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SimSun" w:hAnsi="Calibri" w:cs="Calibri"/>
          <w:kern w:val="3"/>
          <w:lang w:eastAsia="en-US"/>
        </w:rPr>
        <w:id w:val="-1314796335"/>
        <w:docPartObj>
          <w:docPartGallery w:val="Cover Pages"/>
          <w:docPartUnique/>
        </w:docPartObj>
      </w:sdtPr>
      <w:sdtEndPr>
        <w:rPr>
          <w:b/>
          <w:i/>
          <w:u w:val="single"/>
        </w:rPr>
      </w:sdtEndPr>
      <w:sdtContent>
        <w:p w14:paraId="40A812FF" w14:textId="77777777" w:rsidR="00CC6006" w:rsidRPr="00A33491" w:rsidRDefault="00CC6006" w:rsidP="00CC6006">
          <w:pPr>
            <w:pStyle w:val="a5"/>
            <w:rPr>
              <w:rFonts w:ascii="Calibri" w:hAnsi="Calibri" w:cs="Calibri"/>
            </w:rPr>
          </w:pPr>
        </w:p>
        <w:p w14:paraId="0AEDA5A5" w14:textId="67F08AAC" w:rsidR="00CC6006" w:rsidRPr="00A33491" w:rsidRDefault="00CC6006" w:rsidP="00CC6006">
          <w:pPr>
            <w:rPr>
              <w:rFonts w:cs="Calibri"/>
            </w:rPr>
          </w:pPr>
        </w:p>
        <w:p w14:paraId="792BAACA" w14:textId="1B4411DA" w:rsidR="00D226C6" w:rsidRDefault="00D226C6" w:rsidP="00D226C6">
          <w:pPr>
            <w:pStyle w:val="a5"/>
            <w:rPr>
              <w:rFonts w:cs="Calibri"/>
              <w:b/>
              <w:i/>
              <w:u w:val="single"/>
            </w:rPr>
          </w:pPr>
        </w:p>
        <w:sdt>
          <w:sdtPr>
            <w:rPr>
              <w:rFonts w:ascii="Calibri" w:eastAsia="SimSun" w:hAnsi="Calibri" w:cs="Calibri"/>
              <w:kern w:val="3"/>
              <w:lang w:eastAsia="en-US"/>
            </w:rPr>
            <w:id w:val="-1905362627"/>
            <w:docPartObj>
              <w:docPartGallery w:val="Cover Pages"/>
              <w:docPartUnique/>
            </w:docPartObj>
          </w:sdtPr>
          <w:sdtEndPr>
            <w:rPr>
              <w:b/>
              <w:i/>
              <w:u w:val="single"/>
            </w:rPr>
          </w:sdtEndPr>
          <w:sdtContent>
            <w:p w14:paraId="32AA76C4" w14:textId="3AA22329" w:rsidR="00D226C6" w:rsidRPr="00FB1312" w:rsidRDefault="00D226C6" w:rsidP="00D226C6">
              <w:pPr>
                <w:pStyle w:val="a5"/>
                <w:jc w:val="center"/>
                <w:rPr>
                  <w:rFonts w:ascii="Arial" w:eastAsiaTheme="majorEastAsia" w:hAnsi="Arial" w:cs="Arial"/>
                  <w:b/>
                  <w:caps/>
                  <w:color w:val="8496B0" w:themeColor="text2" w:themeTint="99"/>
                  <w:sz w:val="44"/>
                  <w:szCs w:val="44"/>
                </w:rPr>
              </w:pPr>
              <w:r w:rsidRPr="00FB1312">
                <w:rPr>
                  <w:rFonts w:ascii="Arial" w:eastAsia="SimSun" w:hAnsi="Arial" w:cs="Arial"/>
                  <w:b/>
                  <w:kern w:val="3"/>
                  <w:sz w:val="44"/>
                  <w:szCs w:val="44"/>
                  <w:lang w:eastAsia="en-US"/>
                </w:rPr>
                <w:t>ΠΑΝΕΠΙΣΤΗΜΙΟ ΑΙΓ</w:t>
              </w:r>
              <w:r>
                <w:rPr>
                  <w:rFonts w:ascii="Arial" w:eastAsia="SimSun" w:hAnsi="Arial" w:cs="Arial"/>
                  <w:b/>
                  <w:kern w:val="3"/>
                  <w:sz w:val="44"/>
                  <w:szCs w:val="44"/>
                  <w:lang w:eastAsia="en-US"/>
                </w:rPr>
                <w:t>ΑΙ</w:t>
              </w:r>
              <w:r w:rsidRPr="00FB1312">
                <w:rPr>
                  <w:rFonts w:ascii="Arial" w:eastAsia="SimSun" w:hAnsi="Arial" w:cs="Arial"/>
                  <w:b/>
                  <w:kern w:val="3"/>
                  <w:sz w:val="44"/>
                  <w:szCs w:val="44"/>
                  <w:lang w:eastAsia="en-US"/>
                </w:rPr>
                <w:t>ΟΥ</w:t>
              </w:r>
            </w:p>
            <w:p w14:paraId="509AFD0B" w14:textId="77777777" w:rsidR="00D226C6" w:rsidRPr="00FB1312" w:rsidRDefault="00D226C6" w:rsidP="00D226C6">
              <w:pPr>
                <w:pStyle w:val="a5"/>
                <w:spacing w:before="120"/>
                <w:jc w:val="center"/>
                <w:rPr>
                  <w:rFonts w:asciiTheme="majorHAnsi" w:eastAsiaTheme="majorEastAsia" w:hAnsiTheme="majorHAnsi" w:cstheme="majorBidi"/>
                  <w:b/>
                  <w:caps/>
                  <w:color w:val="8496B0" w:themeColor="text2" w:themeTint="99"/>
                  <w:sz w:val="44"/>
                  <w:szCs w:val="44"/>
                </w:rPr>
              </w:pPr>
            </w:p>
            <w:p w14:paraId="64EA5F8B" w14:textId="77777777" w:rsidR="00D226C6" w:rsidRDefault="00D226C6" w:rsidP="00D226C6">
              <w:pPr>
                <w:pStyle w:val="a5"/>
                <w:spacing w:before="120"/>
                <w:jc w:val="center"/>
                <w:rPr>
                  <w:rFonts w:asciiTheme="majorHAnsi" w:eastAsiaTheme="majorEastAsia" w:hAnsiTheme="majorHAnsi" w:cstheme="majorBidi"/>
                  <w:b/>
                  <w:caps/>
                  <w:color w:val="8496B0" w:themeColor="text2" w:themeTint="99"/>
                  <w:sz w:val="64"/>
                  <w:szCs w:val="64"/>
                </w:rPr>
              </w:pPr>
              <w:r>
                <w:rPr>
                  <w:noProof/>
                  <w:sz w:val="40"/>
                  <w:szCs w:val="40"/>
                </w:rPr>
                <w:drawing>
                  <wp:inline distT="0" distB="0" distL="0" distR="0" wp14:anchorId="2414C146" wp14:editId="4B474EA8">
                    <wp:extent cx="1285875" cy="1171575"/>
                    <wp:effectExtent l="0" t="0" r="9525" b="9525"/>
                    <wp:docPr id="4"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85875" cy="1171575"/>
                            </a:xfrm>
                            <a:prstGeom prst="rect">
                              <a:avLst/>
                            </a:prstGeom>
                            <a:noFill/>
                            <a:ln>
                              <a:noFill/>
                              <a:prstDash/>
                            </a:ln>
                          </pic:spPr>
                        </pic:pic>
                      </a:graphicData>
                    </a:graphic>
                  </wp:inline>
                </w:drawing>
              </w:r>
            </w:p>
            <w:p w14:paraId="0E603B74" w14:textId="77777777" w:rsidR="00D226C6" w:rsidRDefault="00D226C6" w:rsidP="00D226C6">
              <w:pPr>
                <w:pStyle w:val="a5"/>
                <w:spacing w:before="120"/>
                <w:rPr>
                  <w:rStyle w:val="markedcontent"/>
                  <w:rFonts w:ascii="Arial" w:hAnsi="Arial" w:cs="Arial"/>
                  <w:b/>
                  <w:sz w:val="32"/>
                  <w:szCs w:val="32"/>
                </w:rPr>
              </w:pPr>
            </w:p>
            <w:p w14:paraId="1CD59075" w14:textId="77777777" w:rsidR="00D226C6" w:rsidRPr="00FB1312" w:rsidRDefault="00D226C6" w:rsidP="00D226C6">
              <w:pPr>
                <w:pStyle w:val="a5"/>
                <w:spacing w:before="120"/>
                <w:rPr>
                  <w:rFonts w:asciiTheme="majorHAnsi" w:eastAsiaTheme="majorEastAsia" w:hAnsiTheme="majorHAnsi" w:cstheme="majorBidi"/>
                  <w:b/>
                  <w:caps/>
                  <w:color w:val="8496B0" w:themeColor="text2" w:themeTint="99"/>
                  <w:sz w:val="32"/>
                  <w:szCs w:val="32"/>
                </w:rPr>
              </w:pPr>
              <w:r w:rsidRPr="00FB1312">
                <w:rPr>
                  <w:rStyle w:val="markedcontent"/>
                  <w:rFonts w:ascii="Arial" w:hAnsi="Arial" w:cs="Arial"/>
                  <w:b/>
                  <w:sz w:val="32"/>
                  <w:szCs w:val="32"/>
                </w:rPr>
                <w:t>ΕΠΙΤΡΟΠΗ ΕΡΕΥΝΩΝ και ΔΙΑΧΕΙΡΙΣΗΣ του Ε.Λ</w:t>
              </w:r>
              <w:r>
                <w:rPr>
                  <w:rStyle w:val="markedcontent"/>
                  <w:rFonts w:ascii="Arial" w:hAnsi="Arial" w:cs="Arial"/>
                  <w:b/>
                  <w:sz w:val="32"/>
                  <w:szCs w:val="32"/>
                </w:rPr>
                <w:t>.</w:t>
              </w:r>
              <w:r w:rsidRPr="00FB1312">
                <w:rPr>
                  <w:rStyle w:val="markedcontent"/>
                  <w:rFonts w:ascii="Arial" w:hAnsi="Arial" w:cs="Arial"/>
                  <w:b/>
                  <w:sz w:val="32"/>
                  <w:szCs w:val="32"/>
                </w:rPr>
                <w:t>Κ.Ε</w:t>
              </w:r>
            </w:p>
            <w:p w14:paraId="48139EA3" w14:textId="77777777" w:rsidR="00D226C6" w:rsidRDefault="00D226C6" w:rsidP="00D226C6">
              <w:pPr>
                <w:pStyle w:val="a5"/>
                <w:spacing w:before="120"/>
                <w:rPr>
                  <w:rFonts w:asciiTheme="majorHAnsi" w:eastAsiaTheme="majorEastAsia" w:hAnsiTheme="majorHAnsi" w:cstheme="majorBidi"/>
                  <w:b/>
                  <w:caps/>
                  <w:color w:val="8496B0" w:themeColor="text2" w:themeTint="99"/>
                  <w:sz w:val="64"/>
                  <w:szCs w:val="64"/>
                </w:rPr>
              </w:pPr>
            </w:p>
            <w:p w14:paraId="33B9ADA8" w14:textId="77777777" w:rsidR="00D226C6" w:rsidRDefault="00D226C6" w:rsidP="00D226C6">
              <w:pPr>
                <w:pStyle w:val="a5"/>
                <w:spacing w:before="120"/>
                <w:rPr>
                  <w:rFonts w:asciiTheme="majorHAnsi" w:eastAsiaTheme="majorEastAsia" w:hAnsiTheme="majorHAnsi" w:cstheme="majorBidi"/>
                  <w:b/>
                  <w:caps/>
                  <w:color w:val="8496B0" w:themeColor="text2" w:themeTint="99"/>
                  <w:sz w:val="64"/>
                  <w:szCs w:val="64"/>
                </w:rPr>
              </w:pPr>
              <w:r>
                <w:rPr>
                  <w:noProof/>
                </w:rPr>
                <w:drawing>
                  <wp:anchor distT="0" distB="0" distL="114300" distR="114300" simplePos="0" relativeHeight="251661312" behindDoc="0" locked="0" layoutInCell="1" allowOverlap="1" wp14:anchorId="09A14DAA" wp14:editId="0C2D22F1">
                    <wp:simplePos x="0" y="0"/>
                    <wp:positionH relativeFrom="column">
                      <wp:posOffset>1533525</wp:posOffset>
                    </wp:positionH>
                    <wp:positionV relativeFrom="paragraph">
                      <wp:posOffset>403225</wp:posOffset>
                    </wp:positionV>
                    <wp:extent cx="2200275" cy="1028700"/>
                    <wp:effectExtent l="0" t="0" r="9525" b="0"/>
                    <wp:wrapSquare wrapText="bothSides"/>
                    <wp:docPr id="3" name="Εικόνα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l="49120"/>
                            <a:stretch>
                              <a:fillRect/>
                            </a:stretch>
                          </pic:blipFill>
                          <pic:spPr>
                            <a:xfrm>
                              <a:off x="0" y="0"/>
                              <a:ext cx="2200275" cy="1028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t xml:space="preserve">  </w:t>
              </w:r>
            </w:p>
            <w:p w14:paraId="7547C2B8" w14:textId="77777777" w:rsidR="00D226C6" w:rsidRDefault="00D226C6" w:rsidP="00D226C6">
              <w:pPr>
                <w:pStyle w:val="a5"/>
                <w:spacing w:before="120"/>
                <w:rPr>
                  <w:rFonts w:asciiTheme="majorHAnsi" w:eastAsiaTheme="majorEastAsia" w:hAnsiTheme="majorHAnsi" w:cstheme="majorBidi"/>
                  <w:b/>
                  <w:caps/>
                  <w:sz w:val="64"/>
                  <w:szCs w:val="64"/>
                </w:rPr>
              </w:pPr>
            </w:p>
            <w:p w14:paraId="5D0611FD" w14:textId="77777777" w:rsidR="00D226C6" w:rsidRDefault="00D226C6" w:rsidP="00D226C6">
              <w:pPr>
                <w:pStyle w:val="a5"/>
                <w:spacing w:before="120"/>
                <w:rPr>
                  <w:rFonts w:asciiTheme="majorHAnsi" w:eastAsiaTheme="majorEastAsia" w:hAnsiTheme="majorHAnsi" w:cstheme="majorBidi"/>
                  <w:b/>
                  <w:caps/>
                  <w:sz w:val="64"/>
                  <w:szCs w:val="64"/>
                </w:rPr>
              </w:pPr>
            </w:p>
            <w:p w14:paraId="4CED0E92" w14:textId="77777777" w:rsidR="00D226C6" w:rsidRDefault="00D226C6" w:rsidP="00D226C6">
              <w:pPr>
                <w:pStyle w:val="a5"/>
                <w:spacing w:before="120"/>
                <w:rPr>
                  <w:rFonts w:asciiTheme="majorHAnsi" w:eastAsiaTheme="majorEastAsia" w:hAnsiTheme="majorHAnsi" w:cstheme="majorBidi"/>
                  <w:b/>
                  <w:caps/>
                  <w:sz w:val="64"/>
                  <w:szCs w:val="64"/>
                </w:rPr>
              </w:pPr>
            </w:p>
            <w:p w14:paraId="3D54D3F3" w14:textId="77777777" w:rsidR="00D226C6" w:rsidRPr="00FB1312" w:rsidRDefault="00D226C6" w:rsidP="00D226C6">
              <w:pPr>
                <w:pStyle w:val="a5"/>
                <w:spacing w:before="120"/>
                <w:jc w:val="center"/>
                <w:rPr>
                  <w:rFonts w:ascii="Arial" w:eastAsiaTheme="majorEastAsia" w:hAnsi="Arial" w:cs="Arial"/>
                  <w:b/>
                  <w:caps/>
                  <w:sz w:val="36"/>
                  <w:szCs w:val="36"/>
                </w:rPr>
              </w:pPr>
              <w:r w:rsidRPr="00FB1312">
                <w:rPr>
                  <w:rFonts w:ascii="Arial" w:eastAsiaTheme="majorEastAsia" w:hAnsi="Arial" w:cs="Arial"/>
                  <w:b/>
                  <w:caps/>
                  <w:sz w:val="36"/>
                  <w:szCs w:val="36"/>
                </w:rPr>
                <w:t>ΟΔΗΓΟΣ ΓΙΑ απευθειασ Αναθεσεισ ΔΗΜΟΣΙων ΣΥΜΒΑΣΕων ΠΡΟΜΗΘΕΙΩΝ ΚΑΙ ΓΕΝΙΚΩΝ ΥΠΗΡΕΣΙΩΝ</w:t>
              </w:r>
            </w:p>
            <w:p w14:paraId="7A53F41B" w14:textId="77777777" w:rsidR="00D226C6" w:rsidRDefault="00D226C6" w:rsidP="00D226C6">
              <w:pPr>
                <w:pStyle w:val="a5"/>
                <w:spacing w:before="120"/>
                <w:rPr>
                  <w:rFonts w:asciiTheme="majorHAnsi" w:eastAsiaTheme="majorEastAsia" w:hAnsiTheme="majorHAnsi" w:cstheme="majorBidi"/>
                  <w:caps/>
                  <w:color w:val="8496B0" w:themeColor="text2" w:themeTint="99"/>
                  <w:sz w:val="64"/>
                  <w:szCs w:val="64"/>
                </w:rPr>
              </w:pPr>
            </w:p>
            <w:p w14:paraId="01C8A00E" w14:textId="77777777" w:rsidR="00D226C6" w:rsidRDefault="00D226C6" w:rsidP="00D226C6">
              <w:pPr>
                <w:pStyle w:val="a5"/>
                <w:spacing w:before="120"/>
                <w:rPr>
                  <w:rFonts w:asciiTheme="majorHAnsi" w:eastAsiaTheme="majorEastAsia" w:hAnsiTheme="majorHAnsi" w:cstheme="majorBidi"/>
                  <w:caps/>
                  <w:color w:val="8496B0" w:themeColor="text2" w:themeTint="99"/>
                  <w:sz w:val="64"/>
                  <w:szCs w:val="64"/>
                </w:rPr>
              </w:pPr>
            </w:p>
            <w:p w14:paraId="08B0F076" w14:textId="77777777" w:rsidR="00D226C6" w:rsidRDefault="00D226C6" w:rsidP="00D226C6">
              <w:pPr>
                <w:pStyle w:val="a5"/>
                <w:spacing w:before="120"/>
                <w:rPr>
                  <w:rFonts w:asciiTheme="majorHAnsi" w:eastAsiaTheme="majorEastAsia" w:hAnsiTheme="majorHAnsi" w:cstheme="majorBidi"/>
                  <w:caps/>
                  <w:color w:val="8496B0" w:themeColor="text2" w:themeTint="99"/>
                  <w:sz w:val="64"/>
                  <w:szCs w:val="64"/>
                </w:rPr>
              </w:pPr>
            </w:p>
            <w:p w14:paraId="7D22333E" w14:textId="77777777" w:rsidR="00D226C6" w:rsidRDefault="00705D64" w:rsidP="00D226C6">
              <w:pPr>
                <w:widowControl/>
                <w:suppressAutoHyphens w:val="0"/>
                <w:autoSpaceDN/>
                <w:spacing w:line="259" w:lineRule="auto"/>
                <w:textAlignment w:val="auto"/>
                <w:rPr>
                  <w:rFonts w:cs="Calibri"/>
                  <w:b/>
                  <w:i/>
                  <w:u w:val="single"/>
                </w:rPr>
              </w:pPr>
            </w:p>
          </w:sdtContent>
        </w:sdt>
        <w:p w14:paraId="59F858B9" w14:textId="77777777" w:rsidR="00CC6006" w:rsidRPr="00A33491" w:rsidRDefault="00705D64" w:rsidP="00CC6006">
          <w:pPr>
            <w:widowControl/>
            <w:suppressAutoHyphens w:val="0"/>
            <w:autoSpaceDN/>
            <w:spacing w:line="259" w:lineRule="auto"/>
            <w:textAlignment w:val="auto"/>
            <w:rPr>
              <w:rFonts w:cs="Calibri"/>
              <w:b/>
              <w:i/>
              <w:u w:val="single"/>
            </w:rPr>
          </w:pPr>
        </w:p>
      </w:sdtContent>
    </w:sdt>
    <w:sdt>
      <w:sdtPr>
        <w:rPr>
          <w:rFonts w:ascii="Calibri" w:eastAsia="SimSun" w:hAnsi="Calibri" w:cs="Calibri"/>
          <w:color w:val="auto"/>
          <w:kern w:val="3"/>
          <w:sz w:val="22"/>
          <w:szCs w:val="22"/>
          <w:lang w:eastAsia="en-US"/>
        </w:rPr>
        <w:id w:val="940026290"/>
        <w:docPartObj>
          <w:docPartGallery w:val="Table of Contents"/>
          <w:docPartUnique/>
        </w:docPartObj>
      </w:sdtPr>
      <w:sdtEndPr>
        <w:rPr>
          <w:b/>
          <w:bCs/>
        </w:rPr>
      </w:sdtEndPr>
      <w:sdtContent>
        <w:p w14:paraId="1F3787E0" w14:textId="570D2A2A" w:rsidR="00267D10" w:rsidRPr="00A33491" w:rsidRDefault="00267D10">
          <w:pPr>
            <w:pStyle w:val="ad"/>
            <w:rPr>
              <w:rFonts w:ascii="Calibri" w:eastAsia="SimSun" w:hAnsi="Calibri" w:cs="Calibri"/>
              <w:b/>
              <w:noProof/>
              <w:color w:val="4472C4" w:themeColor="accent5"/>
              <w:kern w:val="3"/>
              <w:sz w:val="22"/>
              <w:szCs w:val="22"/>
            </w:rPr>
          </w:pPr>
          <w:r w:rsidRPr="00A33491">
            <w:rPr>
              <w:rFonts w:ascii="Calibri" w:eastAsia="SimSun" w:hAnsi="Calibri" w:cs="Calibri"/>
              <w:b/>
              <w:noProof/>
              <w:color w:val="323E4F" w:themeColor="text2" w:themeShade="BF"/>
              <w:kern w:val="3"/>
              <w:sz w:val="22"/>
              <w:szCs w:val="22"/>
            </w:rPr>
            <w:t>Περιεχόμενα</w:t>
          </w:r>
        </w:p>
        <w:p w14:paraId="31AD1E25" w14:textId="7764C1EC" w:rsidR="00ED3B06" w:rsidRDefault="00267D10">
          <w:pPr>
            <w:pStyle w:val="10"/>
            <w:rPr>
              <w:rFonts w:asciiTheme="minorHAnsi" w:eastAsiaTheme="minorEastAsia" w:hAnsiTheme="minorHAnsi" w:cstheme="minorBidi"/>
              <w:noProof/>
              <w:kern w:val="0"/>
              <w:lang w:eastAsia="el-GR"/>
            </w:rPr>
          </w:pPr>
          <w:r w:rsidRPr="00A33491">
            <w:rPr>
              <w:rFonts w:cs="Calibri"/>
              <w:b/>
              <w:noProof/>
              <w:color w:val="323E4F" w:themeColor="text2" w:themeShade="BF"/>
              <w:lang w:eastAsia="el-GR"/>
            </w:rPr>
            <w:fldChar w:fldCharType="begin"/>
          </w:r>
          <w:r w:rsidRPr="00A33491">
            <w:rPr>
              <w:rFonts w:cs="Calibri"/>
              <w:b/>
              <w:noProof/>
              <w:color w:val="323E4F" w:themeColor="text2" w:themeShade="BF"/>
              <w:lang w:eastAsia="el-GR"/>
            </w:rPr>
            <w:instrText xml:space="preserve"> TOC \o "1-3" \h \z \u </w:instrText>
          </w:r>
          <w:r w:rsidRPr="00A33491">
            <w:rPr>
              <w:rFonts w:cs="Calibri"/>
              <w:b/>
              <w:noProof/>
              <w:color w:val="323E4F" w:themeColor="text2" w:themeShade="BF"/>
              <w:lang w:eastAsia="el-GR"/>
            </w:rPr>
            <w:fldChar w:fldCharType="separate"/>
          </w:r>
          <w:hyperlink w:anchor="_Toc91087983" w:history="1">
            <w:r w:rsidR="00ED3B06" w:rsidRPr="00A3130B">
              <w:rPr>
                <w:rStyle w:val="-"/>
                <w:rFonts w:cs="Calibri"/>
                <w:b/>
                <w:noProof/>
              </w:rPr>
              <w:t>Βασικές Αρχές Απευθείας Ανάθεσης Δημοσίων Συμβάσεων</w:t>
            </w:r>
            <w:r w:rsidR="00ED3B06">
              <w:rPr>
                <w:rStyle w:val="-"/>
                <w:rFonts w:cs="Calibri"/>
                <w:b/>
                <w:noProof/>
              </w:rPr>
              <w:t xml:space="preserve"> </w:t>
            </w:r>
          </w:hyperlink>
          <w:hyperlink w:anchor="_Toc91087984" w:history="1">
            <w:r w:rsidR="00ED3B06" w:rsidRPr="00A3130B">
              <w:rPr>
                <w:rStyle w:val="-"/>
                <w:rFonts w:cs="Calibri"/>
                <w:b/>
                <w:noProof/>
              </w:rPr>
              <w:t>(Από 0,01€ προ ΦΠΑ έως 30.000,00€ προ Φ.Π.Α).</w:t>
            </w:r>
            <w:r w:rsidR="00ED3B06">
              <w:rPr>
                <w:noProof/>
                <w:webHidden/>
              </w:rPr>
              <w:tab/>
            </w:r>
            <w:r w:rsidR="00ED3B06">
              <w:rPr>
                <w:noProof/>
                <w:webHidden/>
              </w:rPr>
              <w:fldChar w:fldCharType="begin"/>
            </w:r>
            <w:r w:rsidR="00ED3B06">
              <w:rPr>
                <w:noProof/>
                <w:webHidden/>
              </w:rPr>
              <w:instrText xml:space="preserve"> PAGEREF _Toc91087984 \h </w:instrText>
            </w:r>
            <w:r w:rsidR="00ED3B06">
              <w:rPr>
                <w:noProof/>
                <w:webHidden/>
              </w:rPr>
            </w:r>
            <w:r w:rsidR="00ED3B06">
              <w:rPr>
                <w:noProof/>
                <w:webHidden/>
              </w:rPr>
              <w:fldChar w:fldCharType="separate"/>
            </w:r>
            <w:r w:rsidR="00ED3B06">
              <w:rPr>
                <w:noProof/>
                <w:webHidden/>
              </w:rPr>
              <w:t>3</w:t>
            </w:r>
            <w:r w:rsidR="00ED3B06">
              <w:rPr>
                <w:noProof/>
                <w:webHidden/>
              </w:rPr>
              <w:fldChar w:fldCharType="end"/>
            </w:r>
          </w:hyperlink>
        </w:p>
        <w:p w14:paraId="596A309B" w14:textId="56417DBB" w:rsidR="00ED3B06" w:rsidRDefault="00ED3B06">
          <w:pPr>
            <w:pStyle w:val="10"/>
            <w:rPr>
              <w:rFonts w:asciiTheme="minorHAnsi" w:eastAsiaTheme="minorEastAsia" w:hAnsiTheme="minorHAnsi" w:cstheme="minorBidi"/>
              <w:noProof/>
              <w:kern w:val="0"/>
              <w:lang w:eastAsia="el-GR"/>
            </w:rPr>
          </w:pPr>
          <w:hyperlink w:anchor="_Toc91087985" w:history="1">
            <w:r w:rsidRPr="00A3130B">
              <w:rPr>
                <w:rStyle w:val="-"/>
                <w:rFonts w:cs="Calibri"/>
                <w:b/>
                <w:noProof/>
              </w:rPr>
              <w:t>Προϋποθέσεις υποβολής αιτήματος απευθείας ανάθεσης</w:t>
            </w:r>
            <w:r>
              <w:rPr>
                <w:noProof/>
                <w:webHidden/>
              </w:rPr>
              <w:tab/>
            </w:r>
            <w:r>
              <w:rPr>
                <w:noProof/>
                <w:webHidden/>
              </w:rPr>
              <w:fldChar w:fldCharType="begin"/>
            </w:r>
            <w:r>
              <w:rPr>
                <w:noProof/>
                <w:webHidden/>
              </w:rPr>
              <w:instrText xml:space="preserve"> PAGEREF _Toc91087985 \h </w:instrText>
            </w:r>
            <w:r>
              <w:rPr>
                <w:noProof/>
                <w:webHidden/>
              </w:rPr>
            </w:r>
            <w:r>
              <w:rPr>
                <w:noProof/>
                <w:webHidden/>
              </w:rPr>
              <w:fldChar w:fldCharType="separate"/>
            </w:r>
            <w:r>
              <w:rPr>
                <w:noProof/>
                <w:webHidden/>
              </w:rPr>
              <w:t>9</w:t>
            </w:r>
            <w:r>
              <w:rPr>
                <w:noProof/>
                <w:webHidden/>
              </w:rPr>
              <w:fldChar w:fldCharType="end"/>
            </w:r>
          </w:hyperlink>
        </w:p>
        <w:p w14:paraId="3CAA8F54" w14:textId="0876C0B8" w:rsidR="00ED3B06" w:rsidRDefault="00ED3B06">
          <w:pPr>
            <w:pStyle w:val="10"/>
            <w:rPr>
              <w:rFonts w:asciiTheme="minorHAnsi" w:eastAsiaTheme="minorEastAsia" w:hAnsiTheme="minorHAnsi" w:cstheme="minorBidi"/>
              <w:noProof/>
              <w:kern w:val="0"/>
              <w:lang w:eastAsia="el-GR"/>
            </w:rPr>
          </w:pPr>
          <w:hyperlink w:anchor="_Toc91087986" w:history="1">
            <w:r w:rsidRPr="00A3130B">
              <w:rPr>
                <w:rStyle w:val="-"/>
                <w:rFonts w:cs="Calibri"/>
                <w:b/>
                <w:noProof/>
              </w:rPr>
              <w:t>1.</w:t>
            </w:r>
            <w:r>
              <w:rPr>
                <w:rFonts w:asciiTheme="minorHAnsi" w:eastAsiaTheme="minorEastAsia" w:hAnsiTheme="minorHAnsi" w:cstheme="minorBidi"/>
                <w:noProof/>
                <w:kern w:val="0"/>
                <w:lang w:eastAsia="el-GR"/>
              </w:rPr>
              <w:tab/>
            </w:r>
            <w:r w:rsidRPr="00A3130B">
              <w:rPr>
                <w:rStyle w:val="-"/>
                <w:rFonts w:cs="Calibri"/>
                <w:b/>
                <w:noProof/>
              </w:rPr>
              <w:t xml:space="preserve">Απευθείας </w:t>
            </w:r>
            <w:r w:rsidRPr="00A3130B">
              <w:rPr>
                <w:rStyle w:val="-"/>
                <w:rFonts w:cs="Calibri"/>
                <w:b/>
                <w:noProof/>
                <w:lang w:val="en-US"/>
              </w:rPr>
              <w:t>A</w:t>
            </w:r>
            <w:r w:rsidRPr="00A3130B">
              <w:rPr>
                <w:rStyle w:val="-"/>
                <w:rFonts w:cs="Calibri"/>
                <w:b/>
                <w:noProof/>
              </w:rPr>
              <w:t>ναθέσεις</w:t>
            </w:r>
          </w:hyperlink>
          <w:r>
            <w:rPr>
              <w:rStyle w:val="-"/>
              <w:noProof/>
            </w:rPr>
            <w:t xml:space="preserve"> </w:t>
          </w:r>
          <w:hyperlink w:anchor="_Toc91087987" w:history="1">
            <w:r w:rsidRPr="00A3130B">
              <w:rPr>
                <w:rStyle w:val="-"/>
                <w:rFonts w:cs="Calibri"/>
                <w:b/>
                <w:noProof/>
              </w:rPr>
              <w:t>Προμήθειες /Υπηρεσίες Ήσσονος Αξίας</w:t>
            </w:r>
            <w:r>
              <w:rPr>
                <w:noProof/>
                <w:webHidden/>
              </w:rPr>
              <w:tab/>
            </w:r>
            <w:r>
              <w:rPr>
                <w:noProof/>
                <w:webHidden/>
              </w:rPr>
              <w:fldChar w:fldCharType="begin"/>
            </w:r>
            <w:r>
              <w:rPr>
                <w:noProof/>
                <w:webHidden/>
              </w:rPr>
              <w:instrText xml:space="preserve"> PAGEREF _Toc91087987 \h </w:instrText>
            </w:r>
            <w:r>
              <w:rPr>
                <w:noProof/>
                <w:webHidden/>
              </w:rPr>
            </w:r>
            <w:r>
              <w:rPr>
                <w:noProof/>
                <w:webHidden/>
              </w:rPr>
              <w:fldChar w:fldCharType="separate"/>
            </w:r>
            <w:r>
              <w:rPr>
                <w:noProof/>
                <w:webHidden/>
              </w:rPr>
              <w:t>10</w:t>
            </w:r>
            <w:r>
              <w:rPr>
                <w:noProof/>
                <w:webHidden/>
              </w:rPr>
              <w:fldChar w:fldCharType="end"/>
            </w:r>
          </w:hyperlink>
        </w:p>
        <w:p w14:paraId="79BA3D1D" w14:textId="4AF79F53" w:rsidR="00ED3B06" w:rsidRDefault="00ED3B06">
          <w:pPr>
            <w:pStyle w:val="10"/>
            <w:rPr>
              <w:rFonts w:asciiTheme="minorHAnsi" w:eastAsiaTheme="minorEastAsia" w:hAnsiTheme="minorHAnsi" w:cstheme="minorBidi"/>
              <w:noProof/>
              <w:kern w:val="0"/>
              <w:lang w:eastAsia="el-GR"/>
            </w:rPr>
          </w:pPr>
          <w:hyperlink w:anchor="_Toc91087988" w:history="1">
            <w:r w:rsidRPr="00A3130B">
              <w:rPr>
                <w:rStyle w:val="-"/>
                <w:rFonts w:cs="Calibri"/>
                <w:b/>
                <w:noProof/>
              </w:rPr>
              <w:t>2.</w:t>
            </w:r>
            <w:r>
              <w:rPr>
                <w:rFonts w:asciiTheme="minorHAnsi" w:eastAsiaTheme="minorEastAsia" w:hAnsiTheme="minorHAnsi" w:cstheme="minorBidi"/>
                <w:noProof/>
                <w:kern w:val="0"/>
                <w:lang w:eastAsia="el-GR"/>
              </w:rPr>
              <w:tab/>
            </w:r>
            <w:r w:rsidRPr="00A3130B">
              <w:rPr>
                <w:rStyle w:val="-"/>
                <w:rFonts w:cs="Calibri"/>
                <w:b/>
                <w:noProof/>
              </w:rPr>
              <w:t>Απευθείας Αναθέσεις</w:t>
            </w:r>
          </w:hyperlink>
          <w:r>
            <w:rPr>
              <w:rStyle w:val="-"/>
              <w:noProof/>
            </w:rPr>
            <w:t xml:space="preserve"> </w:t>
          </w:r>
          <w:hyperlink w:anchor="_Toc91087989" w:history="1">
            <w:r w:rsidRPr="00A3130B">
              <w:rPr>
                <w:rStyle w:val="-"/>
                <w:rFonts w:cs="Calibri"/>
                <w:b/>
                <w:noProof/>
              </w:rPr>
              <w:t>Προμήθειες /Υπηρεσίες από 0,01€ προ ΦΠΑ έως 2.500,00€ ανά κατηγορία ομοειδών δαπανών</w:t>
            </w:r>
            <w:r>
              <w:rPr>
                <w:noProof/>
                <w:webHidden/>
              </w:rPr>
              <w:tab/>
            </w:r>
            <w:r>
              <w:rPr>
                <w:noProof/>
                <w:webHidden/>
              </w:rPr>
              <w:fldChar w:fldCharType="begin"/>
            </w:r>
            <w:r>
              <w:rPr>
                <w:noProof/>
                <w:webHidden/>
              </w:rPr>
              <w:instrText xml:space="preserve"> PAGEREF _Toc91087989 \h </w:instrText>
            </w:r>
            <w:r>
              <w:rPr>
                <w:noProof/>
                <w:webHidden/>
              </w:rPr>
            </w:r>
            <w:r>
              <w:rPr>
                <w:noProof/>
                <w:webHidden/>
              </w:rPr>
              <w:fldChar w:fldCharType="separate"/>
            </w:r>
            <w:r>
              <w:rPr>
                <w:noProof/>
                <w:webHidden/>
              </w:rPr>
              <w:t>11</w:t>
            </w:r>
            <w:r>
              <w:rPr>
                <w:noProof/>
                <w:webHidden/>
              </w:rPr>
              <w:fldChar w:fldCharType="end"/>
            </w:r>
          </w:hyperlink>
        </w:p>
        <w:p w14:paraId="17EE8B3D" w14:textId="023A4F5E" w:rsidR="00ED3B06" w:rsidRDefault="00ED3B06">
          <w:pPr>
            <w:pStyle w:val="10"/>
            <w:rPr>
              <w:rFonts w:asciiTheme="minorHAnsi" w:eastAsiaTheme="minorEastAsia" w:hAnsiTheme="minorHAnsi" w:cstheme="minorBidi"/>
              <w:noProof/>
              <w:kern w:val="0"/>
              <w:lang w:eastAsia="el-GR"/>
            </w:rPr>
          </w:pPr>
          <w:hyperlink w:anchor="_Toc91087990" w:history="1">
            <w:r w:rsidRPr="00A3130B">
              <w:rPr>
                <w:rStyle w:val="-"/>
                <w:rFonts w:cs="Calibri"/>
                <w:b/>
                <w:noProof/>
              </w:rPr>
              <w:t>3.</w:t>
            </w:r>
            <w:r>
              <w:rPr>
                <w:rFonts w:asciiTheme="minorHAnsi" w:eastAsiaTheme="minorEastAsia" w:hAnsiTheme="minorHAnsi" w:cstheme="minorBidi"/>
                <w:noProof/>
                <w:kern w:val="0"/>
                <w:lang w:eastAsia="el-GR"/>
              </w:rPr>
              <w:tab/>
            </w:r>
            <w:r w:rsidRPr="00A3130B">
              <w:rPr>
                <w:rStyle w:val="-"/>
                <w:rFonts w:cs="Calibri"/>
                <w:b/>
                <w:noProof/>
              </w:rPr>
              <w:t>Απευθείας αναθέσεις Προμήθειες /Υπηρεσίες</w:t>
            </w:r>
          </w:hyperlink>
          <w:r>
            <w:rPr>
              <w:rStyle w:val="-"/>
              <w:noProof/>
            </w:rPr>
            <w:t xml:space="preserve"> </w:t>
          </w:r>
          <w:hyperlink w:anchor="_Toc91087991" w:history="1">
            <w:r w:rsidRPr="00A3130B">
              <w:rPr>
                <w:rStyle w:val="-"/>
                <w:rFonts w:cs="Calibri"/>
                <w:b/>
                <w:noProof/>
              </w:rPr>
              <w:t>από 2.500,01€ έως και 30.000€ ανά κατηγορία ομοειδών δαπανών</w:t>
            </w:r>
            <w:r>
              <w:rPr>
                <w:noProof/>
                <w:webHidden/>
              </w:rPr>
              <w:tab/>
            </w:r>
            <w:r>
              <w:rPr>
                <w:noProof/>
                <w:webHidden/>
              </w:rPr>
              <w:fldChar w:fldCharType="begin"/>
            </w:r>
            <w:r>
              <w:rPr>
                <w:noProof/>
                <w:webHidden/>
              </w:rPr>
              <w:instrText xml:space="preserve"> PAGEREF _Toc91087991 \h </w:instrText>
            </w:r>
            <w:r>
              <w:rPr>
                <w:noProof/>
                <w:webHidden/>
              </w:rPr>
            </w:r>
            <w:r>
              <w:rPr>
                <w:noProof/>
                <w:webHidden/>
              </w:rPr>
              <w:fldChar w:fldCharType="separate"/>
            </w:r>
            <w:r>
              <w:rPr>
                <w:noProof/>
                <w:webHidden/>
              </w:rPr>
              <w:t>12</w:t>
            </w:r>
            <w:r>
              <w:rPr>
                <w:noProof/>
                <w:webHidden/>
              </w:rPr>
              <w:fldChar w:fldCharType="end"/>
            </w:r>
          </w:hyperlink>
        </w:p>
        <w:p w14:paraId="35606386" w14:textId="202C5476" w:rsidR="00ED3B06" w:rsidRDefault="00ED3B06">
          <w:pPr>
            <w:pStyle w:val="10"/>
            <w:rPr>
              <w:rFonts w:asciiTheme="minorHAnsi" w:eastAsiaTheme="minorEastAsia" w:hAnsiTheme="minorHAnsi" w:cstheme="minorBidi"/>
              <w:noProof/>
              <w:kern w:val="0"/>
              <w:lang w:eastAsia="el-GR"/>
            </w:rPr>
          </w:pPr>
          <w:hyperlink w:anchor="_Toc91087992" w:history="1">
            <w:r w:rsidRPr="00A3130B">
              <w:rPr>
                <w:rStyle w:val="-"/>
                <w:rFonts w:cs="Calibri"/>
                <w:b/>
                <w:noProof/>
              </w:rPr>
              <w:t>4.</w:t>
            </w:r>
            <w:r>
              <w:rPr>
                <w:rFonts w:asciiTheme="minorHAnsi" w:eastAsiaTheme="minorEastAsia" w:hAnsiTheme="minorHAnsi" w:cstheme="minorBidi"/>
                <w:noProof/>
                <w:kern w:val="0"/>
                <w:lang w:eastAsia="el-GR"/>
              </w:rPr>
              <w:tab/>
            </w:r>
            <w:r w:rsidRPr="00A3130B">
              <w:rPr>
                <w:rStyle w:val="-"/>
                <w:rFonts w:cs="Calibri"/>
                <w:b/>
                <w:noProof/>
              </w:rPr>
              <w:t xml:space="preserve">Οδηγίες Καταχώρησης Αιτήματος μέσω </w:t>
            </w:r>
            <w:r w:rsidRPr="00A3130B">
              <w:rPr>
                <w:rStyle w:val="-"/>
                <w:rFonts w:cs="Calibri"/>
                <w:b/>
                <w:noProof/>
                <w:lang w:val="en-US"/>
              </w:rPr>
              <w:t>webrescom</w:t>
            </w:r>
            <w:r>
              <w:rPr>
                <w:noProof/>
                <w:webHidden/>
              </w:rPr>
              <w:tab/>
            </w:r>
            <w:r>
              <w:rPr>
                <w:noProof/>
                <w:webHidden/>
              </w:rPr>
              <w:fldChar w:fldCharType="begin"/>
            </w:r>
            <w:r>
              <w:rPr>
                <w:noProof/>
                <w:webHidden/>
              </w:rPr>
              <w:instrText xml:space="preserve"> PAGEREF _Toc91087992 \h </w:instrText>
            </w:r>
            <w:r>
              <w:rPr>
                <w:noProof/>
                <w:webHidden/>
              </w:rPr>
            </w:r>
            <w:r>
              <w:rPr>
                <w:noProof/>
                <w:webHidden/>
              </w:rPr>
              <w:fldChar w:fldCharType="separate"/>
            </w:r>
            <w:r>
              <w:rPr>
                <w:noProof/>
                <w:webHidden/>
              </w:rPr>
              <w:t>14</w:t>
            </w:r>
            <w:r>
              <w:rPr>
                <w:noProof/>
                <w:webHidden/>
              </w:rPr>
              <w:fldChar w:fldCharType="end"/>
            </w:r>
          </w:hyperlink>
        </w:p>
        <w:p w14:paraId="4DD6E6A4" w14:textId="54786C89" w:rsidR="00ED3B06" w:rsidRDefault="00ED3B06">
          <w:pPr>
            <w:pStyle w:val="10"/>
            <w:rPr>
              <w:rFonts w:asciiTheme="minorHAnsi" w:eastAsiaTheme="minorEastAsia" w:hAnsiTheme="minorHAnsi" w:cstheme="minorBidi"/>
              <w:noProof/>
              <w:kern w:val="0"/>
              <w:lang w:eastAsia="el-GR"/>
            </w:rPr>
          </w:pPr>
          <w:hyperlink w:anchor="_Toc91087993" w:history="1">
            <w:r w:rsidRPr="00A3130B">
              <w:rPr>
                <w:rStyle w:val="-"/>
                <w:rFonts w:cs="Calibri"/>
                <w:b/>
                <w:noProof/>
              </w:rPr>
              <w:t>5.</w:t>
            </w:r>
            <w:r>
              <w:rPr>
                <w:rFonts w:asciiTheme="minorHAnsi" w:eastAsiaTheme="minorEastAsia" w:hAnsiTheme="minorHAnsi" w:cstheme="minorBidi"/>
                <w:noProof/>
                <w:kern w:val="0"/>
                <w:lang w:eastAsia="el-GR"/>
              </w:rPr>
              <w:tab/>
            </w:r>
            <w:r w:rsidRPr="00A3130B">
              <w:rPr>
                <w:rStyle w:val="-"/>
                <w:rFonts w:cs="Calibri"/>
                <w:b/>
                <w:noProof/>
              </w:rPr>
              <w:t>Ειδικές Κατηγορίες - Εξαιρέσεις</w:t>
            </w:r>
            <w:r>
              <w:rPr>
                <w:noProof/>
                <w:webHidden/>
              </w:rPr>
              <w:tab/>
            </w:r>
            <w:r>
              <w:rPr>
                <w:noProof/>
                <w:webHidden/>
              </w:rPr>
              <w:fldChar w:fldCharType="begin"/>
            </w:r>
            <w:r>
              <w:rPr>
                <w:noProof/>
                <w:webHidden/>
              </w:rPr>
              <w:instrText xml:space="preserve"> PAGEREF _Toc91087993 \h </w:instrText>
            </w:r>
            <w:r>
              <w:rPr>
                <w:noProof/>
                <w:webHidden/>
              </w:rPr>
            </w:r>
            <w:r>
              <w:rPr>
                <w:noProof/>
                <w:webHidden/>
              </w:rPr>
              <w:fldChar w:fldCharType="separate"/>
            </w:r>
            <w:r>
              <w:rPr>
                <w:noProof/>
                <w:webHidden/>
              </w:rPr>
              <w:t>17</w:t>
            </w:r>
            <w:r>
              <w:rPr>
                <w:noProof/>
                <w:webHidden/>
              </w:rPr>
              <w:fldChar w:fldCharType="end"/>
            </w:r>
          </w:hyperlink>
        </w:p>
        <w:p w14:paraId="485B0F0C" w14:textId="77194927" w:rsidR="00ED3B06" w:rsidRDefault="00ED3B06">
          <w:pPr>
            <w:pStyle w:val="10"/>
            <w:rPr>
              <w:rFonts w:asciiTheme="minorHAnsi" w:eastAsiaTheme="minorEastAsia" w:hAnsiTheme="minorHAnsi" w:cstheme="minorBidi"/>
              <w:noProof/>
              <w:kern w:val="0"/>
              <w:lang w:eastAsia="el-GR"/>
            </w:rPr>
          </w:pPr>
          <w:hyperlink w:anchor="_Toc91087994" w:history="1">
            <w:r w:rsidRPr="00A3130B">
              <w:rPr>
                <w:rStyle w:val="-"/>
                <w:rFonts w:cs="Calibri"/>
                <w:b/>
                <w:noProof/>
              </w:rPr>
              <w:t>6.</w:t>
            </w:r>
            <w:r>
              <w:rPr>
                <w:rFonts w:asciiTheme="minorHAnsi" w:eastAsiaTheme="minorEastAsia" w:hAnsiTheme="minorHAnsi" w:cstheme="minorBidi"/>
                <w:noProof/>
                <w:kern w:val="0"/>
                <w:lang w:eastAsia="el-GR"/>
              </w:rPr>
              <w:tab/>
            </w:r>
            <w:r w:rsidRPr="00A3130B">
              <w:rPr>
                <w:rStyle w:val="-"/>
                <w:rFonts w:cs="Calibri"/>
                <w:b/>
                <w:noProof/>
              </w:rPr>
              <w:t>Επισημάνσεις</w:t>
            </w:r>
            <w:r>
              <w:rPr>
                <w:noProof/>
                <w:webHidden/>
              </w:rPr>
              <w:tab/>
            </w:r>
            <w:r>
              <w:rPr>
                <w:noProof/>
                <w:webHidden/>
              </w:rPr>
              <w:fldChar w:fldCharType="begin"/>
            </w:r>
            <w:r>
              <w:rPr>
                <w:noProof/>
                <w:webHidden/>
              </w:rPr>
              <w:instrText xml:space="preserve"> PAGEREF _Toc91087994 \h </w:instrText>
            </w:r>
            <w:r>
              <w:rPr>
                <w:noProof/>
                <w:webHidden/>
              </w:rPr>
            </w:r>
            <w:r>
              <w:rPr>
                <w:noProof/>
                <w:webHidden/>
              </w:rPr>
              <w:fldChar w:fldCharType="separate"/>
            </w:r>
            <w:r>
              <w:rPr>
                <w:noProof/>
                <w:webHidden/>
              </w:rPr>
              <w:t>19</w:t>
            </w:r>
            <w:r>
              <w:rPr>
                <w:noProof/>
                <w:webHidden/>
              </w:rPr>
              <w:fldChar w:fldCharType="end"/>
            </w:r>
          </w:hyperlink>
        </w:p>
        <w:p w14:paraId="685D27A8" w14:textId="2E6DB8CD" w:rsidR="00ED3B06" w:rsidRDefault="00ED3B06">
          <w:pPr>
            <w:pStyle w:val="10"/>
            <w:rPr>
              <w:rFonts w:asciiTheme="minorHAnsi" w:eastAsiaTheme="minorEastAsia" w:hAnsiTheme="minorHAnsi" w:cstheme="minorBidi"/>
              <w:noProof/>
              <w:kern w:val="0"/>
              <w:lang w:eastAsia="el-GR"/>
            </w:rPr>
          </w:pPr>
          <w:hyperlink w:anchor="_Toc91087995" w:history="1">
            <w:r w:rsidRPr="00A3130B">
              <w:rPr>
                <w:rStyle w:val="-"/>
                <w:rFonts w:cs="Calibri"/>
                <w:b/>
                <w:noProof/>
              </w:rPr>
              <w:t>7.</w:t>
            </w:r>
            <w:r>
              <w:rPr>
                <w:rFonts w:asciiTheme="minorHAnsi" w:eastAsiaTheme="minorEastAsia" w:hAnsiTheme="minorHAnsi" w:cstheme="minorBidi"/>
                <w:noProof/>
                <w:kern w:val="0"/>
                <w:lang w:eastAsia="el-GR"/>
              </w:rPr>
              <w:tab/>
            </w:r>
            <w:r w:rsidRPr="00A3130B">
              <w:rPr>
                <w:rStyle w:val="-"/>
                <w:rFonts w:cs="Calibri"/>
                <w:b/>
                <w:noProof/>
              </w:rPr>
              <w:t>Παραλαβή Προμηθειών /Υπηρεσιών Απευθείας Αναθέσεων</w:t>
            </w:r>
            <w:r>
              <w:rPr>
                <w:noProof/>
                <w:webHidden/>
              </w:rPr>
              <w:tab/>
            </w:r>
            <w:r>
              <w:rPr>
                <w:noProof/>
                <w:webHidden/>
              </w:rPr>
              <w:fldChar w:fldCharType="begin"/>
            </w:r>
            <w:r>
              <w:rPr>
                <w:noProof/>
                <w:webHidden/>
              </w:rPr>
              <w:instrText xml:space="preserve"> PAGEREF _Toc91087995 \h </w:instrText>
            </w:r>
            <w:r>
              <w:rPr>
                <w:noProof/>
                <w:webHidden/>
              </w:rPr>
            </w:r>
            <w:r>
              <w:rPr>
                <w:noProof/>
                <w:webHidden/>
              </w:rPr>
              <w:fldChar w:fldCharType="separate"/>
            </w:r>
            <w:r>
              <w:rPr>
                <w:noProof/>
                <w:webHidden/>
              </w:rPr>
              <w:t>19</w:t>
            </w:r>
            <w:r>
              <w:rPr>
                <w:noProof/>
                <w:webHidden/>
              </w:rPr>
              <w:fldChar w:fldCharType="end"/>
            </w:r>
          </w:hyperlink>
        </w:p>
        <w:p w14:paraId="58C7523D" w14:textId="57B5CBE1" w:rsidR="00ED3B06" w:rsidRDefault="00ED3B06">
          <w:pPr>
            <w:pStyle w:val="10"/>
            <w:rPr>
              <w:rFonts w:asciiTheme="minorHAnsi" w:eastAsiaTheme="minorEastAsia" w:hAnsiTheme="minorHAnsi" w:cstheme="minorBidi"/>
              <w:noProof/>
              <w:kern w:val="0"/>
              <w:lang w:eastAsia="el-GR"/>
            </w:rPr>
          </w:pPr>
          <w:hyperlink w:anchor="_Toc91087996" w:history="1">
            <w:r w:rsidRPr="00A3130B">
              <w:rPr>
                <w:rStyle w:val="-"/>
                <w:rFonts w:cs="Calibri"/>
                <w:b/>
                <w:noProof/>
              </w:rPr>
              <w:t>ΠΑΡΑΡΤΗΜΑ Ι: Δικαιολογητικά (σύμφωνα με τα άρθρα 73 και 80, του ν. 4412/2016)</w:t>
            </w:r>
            <w:r>
              <w:rPr>
                <w:noProof/>
                <w:webHidden/>
              </w:rPr>
              <w:tab/>
            </w:r>
            <w:r>
              <w:rPr>
                <w:noProof/>
                <w:webHidden/>
              </w:rPr>
              <w:fldChar w:fldCharType="begin"/>
            </w:r>
            <w:r>
              <w:rPr>
                <w:noProof/>
                <w:webHidden/>
              </w:rPr>
              <w:instrText xml:space="preserve"> PAGEREF _Toc91087996 \h </w:instrText>
            </w:r>
            <w:r>
              <w:rPr>
                <w:noProof/>
                <w:webHidden/>
              </w:rPr>
            </w:r>
            <w:r>
              <w:rPr>
                <w:noProof/>
                <w:webHidden/>
              </w:rPr>
              <w:fldChar w:fldCharType="separate"/>
            </w:r>
            <w:r>
              <w:rPr>
                <w:noProof/>
                <w:webHidden/>
              </w:rPr>
              <w:t>21</w:t>
            </w:r>
            <w:r>
              <w:rPr>
                <w:noProof/>
                <w:webHidden/>
              </w:rPr>
              <w:fldChar w:fldCharType="end"/>
            </w:r>
          </w:hyperlink>
        </w:p>
        <w:p w14:paraId="71AAD1D0" w14:textId="592BDE1E" w:rsidR="00ED3B06" w:rsidRDefault="00ED3B06">
          <w:pPr>
            <w:pStyle w:val="10"/>
            <w:rPr>
              <w:rFonts w:asciiTheme="minorHAnsi" w:eastAsiaTheme="minorEastAsia" w:hAnsiTheme="minorHAnsi" w:cstheme="minorBidi"/>
              <w:noProof/>
              <w:kern w:val="0"/>
              <w:lang w:eastAsia="el-GR"/>
            </w:rPr>
          </w:pPr>
          <w:hyperlink w:anchor="_Toc91087997" w:history="1">
            <w:r w:rsidRPr="00A3130B">
              <w:rPr>
                <w:rStyle w:val="-"/>
                <w:rFonts w:cs="Calibri"/>
                <w:b/>
                <w:noProof/>
              </w:rPr>
              <w:t>ΠΑΡΑΡΤΗΜΑ ΙI: ΥΠΗΡΕΣΙΕΣ ΑΝΑΦΕΡΟΜΕΝΕΣ ΣΤΟ ΑΡΘΡΟ 107 του ν. 4412/2016</w:t>
            </w:r>
            <w:r>
              <w:rPr>
                <w:noProof/>
                <w:webHidden/>
              </w:rPr>
              <w:tab/>
            </w:r>
            <w:r>
              <w:rPr>
                <w:noProof/>
                <w:webHidden/>
              </w:rPr>
              <w:fldChar w:fldCharType="begin"/>
            </w:r>
            <w:r>
              <w:rPr>
                <w:noProof/>
                <w:webHidden/>
              </w:rPr>
              <w:instrText xml:space="preserve"> PAGEREF _Toc91087997 \h </w:instrText>
            </w:r>
            <w:r>
              <w:rPr>
                <w:noProof/>
                <w:webHidden/>
              </w:rPr>
            </w:r>
            <w:r>
              <w:rPr>
                <w:noProof/>
                <w:webHidden/>
              </w:rPr>
              <w:fldChar w:fldCharType="separate"/>
            </w:r>
            <w:r>
              <w:rPr>
                <w:noProof/>
                <w:webHidden/>
              </w:rPr>
              <w:t>0</w:t>
            </w:r>
            <w:r>
              <w:rPr>
                <w:noProof/>
                <w:webHidden/>
              </w:rPr>
              <w:fldChar w:fldCharType="end"/>
            </w:r>
          </w:hyperlink>
        </w:p>
        <w:p w14:paraId="414008BB" w14:textId="66A3621B" w:rsidR="00ED3B06" w:rsidRDefault="00ED3B06">
          <w:pPr>
            <w:pStyle w:val="10"/>
            <w:rPr>
              <w:rFonts w:asciiTheme="minorHAnsi" w:eastAsiaTheme="minorEastAsia" w:hAnsiTheme="minorHAnsi" w:cstheme="minorBidi"/>
              <w:noProof/>
              <w:kern w:val="0"/>
              <w:lang w:eastAsia="el-GR"/>
            </w:rPr>
          </w:pPr>
          <w:hyperlink w:anchor="_Toc91087998" w:history="1">
            <w:r w:rsidRPr="00A3130B">
              <w:rPr>
                <w:rStyle w:val="-"/>
                <w:rFonts w:cs="Calibri"/>
                <w:b/>
                <w:noProof/>
              </w:rPr>
              <w:t>ΠΑΡΑΡΤΗΜΑ ΙΙΙ: Κωδικοί Προϋπολογισμού Εξόδων</w:t>
            </w:r>
            <w:r>
              <w:rPr>
                <w:noProof/>
                <w:webHidden/>
              </w:rPr>
              <w:tab/>
            </w:r>
            <w:r>
              <w:rPr>
                <w:noProof/>
                <w:webHidden/>
              </w:rPr>
              <w:fldChar w:fldCharType="begin"/>
            </w:r>
            <w:r>
              <w:rPr>
                <w:noProof/>
                <w:webHidden/>
              </w:rPr>
              <w:instrText xml:space="preserve"> PAGEREF _Toc91087998 \h </w:instrText>
            </w:r>
            <w:r>
              <w:rPr>
                <w:noProof/>
                <w:webHidden/>
              </w:rPr>
            </w:r>
            <w:r>
              <w:rPr>
                <w:noProof/>
                <w:webHidden/>
              </w:rPr>
              <w:fldChar w:fldCharType="separate"/>
            </w:r>
            <w:r>
              <w:rPr>
                <w:noProof/>
                <w:webHidden/>
              </w:rPr>
              <w:t>4</w:t>
            </w:r>
            <w:r>
              <w:rPr>
                <w:noProof/>
                <w:webHidden/>
              </w:rPr>
              <w:fldChar w:fldCharType="end"/>
            </w:r>
          </w:hyperlink>
        </w:p>
        <w:p w14:paraId="30645BB1" w14:textId="4D2033C7" w:rsidR="00267D10" w:rsidRPr="00A33491" w:rsidRDefault="00267D10">
          <w:pPr>
            <w:rPr>
              <w:rFonts w:cs="Calibri"/>
            </w:rPr>
          </w:pPr>
          <w:r w:rsidRPr="00A33491">
            <w:rPr>
              <w:rFonts w:cs="Calibri"/>
              <w:b/>
              <w:noProof/>
              <w:color w:val="323E4F" w:themeColor="text2" w:themeShade="BF"/>
              <w:lang w:eastAsia="el-GR"/>
            </w:rPr>
            <w:fldChar w:fldCharType="end"/>
          </w:r>
        </w:p>
      </w:sdtContent>
    </w:sdt>
    <w:p w14:paraId="26A64345" w14:textId="77777777" w:rsidR="00267D10" w:rsidRPr="00A33491" w:rsidRDefault="00267D10" w:rsidP="00CC6006">
      <w:pPr>
        <w:widowControl/>
        <w:suppressAutoHyphens w:val="0"/>
        <w:autoSpaceDN/>
        <w:jc w:val="both"/>
        <w:textAlignment w:val="auto"/>
        <w:rPr>
          <w:rFonts w:cs="Calibri"/>
        </w:rPr>
      </w:pPr>
    </w:p>
    <w:p w14:paraId="536F6DFB" w14:textId="77777777" w:rsidR="00267D10" w:rsidRPr="00A33491" w:rsidRDefault="00267D10" w:rsidP="00CC6006">
      <w:pPr>
        <w:widowControl/>
        <w:suppressAutoHyphens w:val="0"/>
        <w:autoSpaceDN/>
        <w:jc w:val="both"/>
        <w:textAlignment w:val="auto"/>
        <w:rPr>
          <w:rFonts w:cs="Calibri"/>
          <w:i/>
        </w:rPr>
      </w:pPr>
    </w:p>
    <w:p w14:paraId="74DB0DB2" w14:textId="77777777" w:rsidR="00267D10" w:rsidRPr="00A33491" w:rsidRDefault="00267D10" w:rsidP="00CC6006">
      <w:pPr>
        <w:widowControl/>
        <w:suppressAutoHyphens w:val="0"/>
        <w:autoSpaceDN/>
        <w:jc w:val="both"/>
        <w:textAlignment w:val="auto"/>
        <w:rPr>
          <w:rFonts w:cs="Calibri"/>
          <w:i/>
        </w:rPr>
      </w:pPr>
    </w:p>
    <w:p w14:paraId="12A96BDD" w14:textId="77777777" w:rsidR="00267D10" w:rsidRPr="00A33491" w:rsidRDefault="00267D10" w:rsidP="00CC6006">
      <w:pPr>
        <w:widowControl/>
        <w:suppressAutoHyphens w:val="0"/>
        <w:autoSpaceDN/>
        <w:jc w:val="both"/>
        <w:textAlignment w:val="auto"/>
        <w:rPr>
          <w:rFonts w:cs="Calibri"/>
          <w:i/>
        </w:rPr>
      </w:pPr>
    </w:p>
    <w:p w14:paraId="089BBD0E" w14:textId="77777777" w:rsidR="00267D10" w:rsidRPr="00A33491" w:rsidRDefault="00267D10" w:rsidP="00CC6006">
      <w:pPr>
        <w:widowControl/>
        <w:suppressAutoHyphens w:val="0"/>
        <w:autoSpaceDN/>
        <w:jc w:val="both"/>
        <w:textAlignment w:val="auto"/>
        <w:rPr>
          <w:rFonts w:cs="Calibri"/>
          <w:i/>
        </w:rPr>
      </w:pPr>
    </w:p>
    <w:p w14:paraId="59B0654D" w14:textId="77777777" w:rsidR="00267D10" w:rsidRPr="00A33491" w:rsidRDefault="00267D10" w:rsidP="00CC6006">
      <w:pPr>
        <w:widowControl/>
        <w:suppressAutoHyphens w:val="0"/>
        <w:autoSpaceDN/>
        <w:jc w:val="both"/>
        <w:textAlignment w:val="auto"/>
        <w:rPr>
          <w:rFonts w:cs="Calibri"/>
          <w:i/>
        </w:rPr>
      </w:pPr>
    </w:p>
    <w:p w14:paraId="5F2B230C" w14:textId="77777777" w:rsidR="00267D10" w:rsidRPr="00A33491" w:rsidRDefault="00267D10" w:rsidP="00CC6006">
      <w:pPr>
        <w:widowControl/>
        <w:suppressAutoHyphens w:val="0"/>
        <w:autoSpaceDN/>
        <w:jc w:val="both"/>
        <w:textAlignment w:val="auto"/>
        <w:rPr>
          <w:rFonts w:cs="Calibri"/>
          <w:i/>
        </w:rPr>
      </w:pPr>
    </w:p>
    <w:p w14:paraId="14EC68AA" w14:textId="77777777" w:rsidR="00267D10" w:rsidRPr="00A33491" w:rsidRDefault="00267D10" w:rsidP="00CC6006">
      <w:pPr>
        <w:widowControl/>
        <w:suppressAutoHyphens w:val="0"/>
        <w:autoSpaceDN/>
        <w:jc w:val="both"/>
        <w:textAlignment w:val="auto"/>
        <w:rPr>
          <w:rFonts w:cs="Calibri"/>
          <w:i/>
        </w:rPr>
      </w:pPr>
    </w:p>
    <w:p w14:paraId="4C780B69" w14:textId="77777777" w:rsidR="00267D10" w:rsidRPr="00A33491" w:rsidRDefault="00267D10" w:rsidP="00CC6006">
      <w:pPr>
        <w:widowControl/>
        <w:suppressAutoHyphens w:val="0"/>
        <w:autoSpaceDN/>
        <w:jc w:val="both"/>
        <w:textAlignment w:val="auto"/>
        <w:rPr>
          <w:rFonts w:cs="Calibri"/>
          <w:i/>
        </w:rPr>
      </w:pPr>
    </w:p>
    <w:p w14:paraId="345AAA30" w14:textId="77777777" w:rsidR="00267D10" w:rsidRPr="00A33491" w:rsidRDefault="00267D10" w:rsidP="00CC6006">
      <w:pPr>
        <w:widowControl/>
        <w:suppressAutoHyphens w:val="0"/>
        <w:autoSpaceDN/>
        <w:jc w:val="both"/>
        <w:textAlignment w:val="auto"/>
        <w:rPr>
          <w:rFonts w:cs="Calibri"/>
          <w:i/>
        </w:rPr>
      </w:pPr>
    </w:p>
    <w:p w14:paraId="153FD49F" w14:textId="77777777" w:rsidR="00267D10" w:rsidRPr="00A33491" w:rsidRDefault="00267D10" w:rsidP="00CC6006">
      <w:pPr>
        <w:widowControl/>
        <w:suppressAutoHyphens w:val="0"/>
        <w:autoSpaceDN/>
        <w:jc w:val="both"/>
        <w:textAlignment w:val="auto"/>
        <w:rPr>
          <w:rFonts w:cs="Calibri"/>
          <w:i/>
        </w:rPr>
      </w:pPr>
    </w:p>
    <w:p w14:paraId="4CCCA1CA" w14:textId="77777777" w:rsidR="00267D10" w:rsidRPr="00A33491" w:rsidRDefault="00267D10" w:rsidP="00CC6006">
      <w:pPr>
        <w:widowControl/>
        <w:suppressAutoHyphens w:val="0"/>
        <w:autoSpaceDN/>
        <w:jc w:val="both"/>
        <w:textAlignment w:val="auto"/>
        <w:rPr>
          <w:rFonts w:cs="Calibri"/>
          <w:i/>
        </w:rPr>
      </w:pPr>
    </w:p>
    <w:p w14:paraId="6167ADE7" w14:textId="77777777" w:rsidR="00267D10" w:rsidRPr="00A33491" w:rsidRDefault="00267D10" w:rsidP="00CC6006">
      <w:pPr>
        <w:widowControl/>
        <w:suppressAutoHyphens w:val="0"/>
        <w:autoSpaceDN/>
        <w:jc w:val="both"/>
        <w:textAlignment w:val="auto"/>
        <w:rPr>
          <w:rFonts w:cs="Calibri"/>
          <w:i/>
        </w:rPr>
      </w:pPr>
    </w:p>
    <w:p w14:paraId="618769DB" w14:textId="77777777" w:rsidR="00267D10" w:rsidRPr="00A33491" w:rsidRDefault="00267D10" w:rsidP="00CC6006">
      <w:pPr>
        <w:widowControl/>
        <w:suppressAutoHyphens w:val="0"/>
        <w:autoSpaceDN/>
        <w:jc w:val="both"/>
        <w:textAlignment w:val="auto"/>
        <w:rPr>
          <w:rFonts w:cs="Calibri"/>
          <w:i/>
        </w:rPr>
      </w:pPr>
    </w:p>
    <w:p w14:paraId="22F4E8D4" w14:textId="77777777" w:rsidR="00267D10" w:rsidRPr="00A33491" w:rsidRDefault="00267D10" w:rsidP="00CC6006">
      <w:pPr>
        <w:widowControl/>
        <w:suppressAutoHyphens w:val="0"/>
        <w:autoSpaceDN/>
        <w:jc w:val="both"/>
        <w:textAlignment w:val="auto"/>
        <w:rPr>
          <w:rFonts w:cs="Calibri"/>
          <w:i/>
        </w:rPr>
      </w:pPr>
    </w:p>
    <w:p w14:paraId="2894C091" w14:textId="77777777" w:rsidR="00267D10" w:rsidRPr="00A33491" w:rsidRDefault="00267D10" w:rsidP="00CC6006">
      <w:pPr>
        <w:widowControl/>
        <w:suppressAutoHyphens w:val="0"/>
        <w:autoSpaceDN/>
        <w:jc w:val="both"/>
        <w:textAlignment w:val="auto"/>
        <w:rPr>
          <w:rFonts w:cs="Calibri"/>
          <w:i/>
        </w:rPr>
      </w:pPr>
    </w:p>
    <w:p w14:paraId="6DAC5350" w14:textId="77777777" w:rsidR="00267D10" w:rsidRPr="00A33491" w:rsidRDefault="00267D10" w:rsidP="00CC6006">
      <w:pPr>
        <w:widowControl/>
        <w:suppressAutoHyphens w:val="0"/>
        <w:autoSpaceDN/>
        <w:jc w:val="both"/>
        <w:textAlignment w:val="auto"/>
        <w:rPr>
          <w:rFonts w:cs="Calibri"/>
          <w:i/>
        </w:rPr>
      </w:pPr>
    </w:p>
    <w:p w14:paraId="69E3951C" w14:textId="77777777" w:rsidR="00267D10" w:rsidRPr="00A33491" w:rsidRDefault="00267D10" w:rsidP="00CC6006">
      <w:pPr>
        <w:widowControl/>
        <w:suppressAutoHyphens w:val="0"/>
        <w:autoSpaceDN/>
        <w:jc w:val="both"/>
        <w:textAlignment w:val="auto"/>
        <w:rPr>
          <w:rFonts w:cs="Calibri"/>
          <w:i/>
        </w:rPr>
      </w:pPr>
    </w:p>
    <w:p w14:paraId="27708A60" w14:textId="77777777" w:rsidR="00E924FC" w:rsidRPr="00A33491" w:rsidRDefault="00CC6006" w:rsidP="00CC6006">
      <w:pPr>
        <w:widowControl/>
        <w:suppressAutoHyphens w:val="0"/>
        <w:autoSpaceDN/>
        <w:jc w:val="both"/>
        <w:textAlignment w:val="auto"/>
        <w:rPr>
          <w:rFonts w:cs="Calibri"/>
          <w:i/>
        </w:rPr>
      </w:pPr>
      <w:r w:rsidRPr="00A33491">
        <w:rPr>
          <w:rFonts w:cs="Calibri"/>
          <w:i/>
        </w:rPr>
        <w:t xml:space="preserve"> </w:t>
      </w:r>
      <w:r w:rsidR="00E924FC" w:rsidRPr="00A33491">
        <w:rPr>
          <w:rFonts w:cs="Calibri"/>
          <w:i/>
        </w:rPr>
        <w:t xml:space="preserve">Έχοντας υπόψη </w:t>
      </w:r>
    </w:p>
    <w:p w14:paraId="2B8E76E4" w14:textId="768BE5C6" w:rsidR="008C227F" w:rsidRPr="00A33491" w:rsidRDefault="00615410" w:rsidP="008C227F">
      <w:pPr>
        <w:pStyle w:val="a6"/>
        <w:numPr>
          <w:ilvl w:val="0"/>
          <w:numId w:val="15"/>
        </w:numPr>
        <w:suppressAutoHyphens w:val="0"/>
        <w:autoSpaceDN/>
        <w:jc w:val="both"/>
        <w:textAlignment w:val="auto"/>
        <w:rPr>
          <w:rFonts w:cs="Calibri"/>
          <w:i/>
        </w:rPr>
      </w:pPr>
      <w:r w:rsidRPr="00A33491">
        <w:rPr>
          <w:rFonts w:cs="Calibri"/>
        </w:rPr>
        <w:t xml:space="preserve">Το </w:t>
      </w:r>
      <w:r w:rsidRPr="00A33491">
        <w:rPr>
          <w:rFonts w:cs="Calibri"/>
          <w:i/>
        </w:rPr>
        <w:t>Νόμο</w:t>
      </w:r>
      <w:r w:rsidR="000650E2" w:rsidRPr="00A33491">
        <w:rPr>
          <w:rFonts w:cs="Calibri"/>
          <w:i/>
        </w:rPr>
        <w:t xml:space="preserve"> </w:t>
      </w:r>
      <w:r w:rsidR="008C227F" w:rsidRPr="00A33491">
        <w:rPr>
          <w:rFonts w:cs="Calibri"/>
        </w:rPr>
        <w:t>4270</w:t>
      </w:r>
      <w:r w:rsidRPr="00A33491">
        <w:rPr>
          <w:rFonts w:cs="Calibri"/>
        </w:rPr>
        <w:t>/2014</w:t>
      </w:r>
      <w:r w:rsidR="008C227F" w:rsidRPr="00A33491">
        <w:rPr>
          <w:rFonts w:cs="Calibri"/>
        </w:rPr>
        <w:t xml:space="preserve"> </w:t>
      </w:r>
      <w:r w:rsidRPr="00A33491">
        <w:rPr>
          <w:rFonts w:cs="Calibri"/>
        </w:rPr>
        <w:t>«</w:t>
      </w:r>
      <w:r w:rsidR="008C227F" w:rsidRPr="00A33491">
        <w:rPr>
          <w:rFonts w:cs="Calibri"/>
          <w:i/>
        </w:rPr>
        <w:t>Αρχές δημοσιονομικής διαχείρισης και εποπτείας (ενσωμάτωση της Οδηγίας 2011/85/ΕΕ) - δημόσιο λογιστικό και άλλες διατάξει</w:t>
      </w:r>
      <w:r w:rsidRPr="00A33491">
        <w:rPr>
          <w:rFonts w:cs="Calibri"/>
          <w:i/>
        </w:rPr>
        <w:t>ς»</w:t>
      </w:r>
      <w:r w:rsidRPr="00A33491">
        <w:rPr>
          <w:rFonts w:cs="Calibri"/>
        </w:rPr>
        <w:t>.</w:t>
      </w:r>
    </w:p>
    <w:p w14:paraId="7D53DC47" w14:textId="77777777" w:rsidR="00E924FC" w:rsidRPr="00A33491" w:rsidRDefault="00E924FC" w:rsidP="0052584C">
      <w:pPr>
        <w:pStyle w:val="a6"/>
        <w:numPr>
          <w:ilvl w:val="0"/>
          <w:numId w:val="15"/>
        </w:numPr>
        <w:suppressAutoHyphens w:val="0"/>
        <w:autoSpaceDN/>
        <w:jc w:val="both"/>
        <w:textAlignment w:val="auto"/>
        <w:rPr>
          <w:rFonts w:cs="Calibri"/>
          <w:i/>
        </w:rPr>
      </w:pPr>
      <w:r w:rsidRPr="00A33491">
        <w:rPr>
          <w:rFonts w:cs="Calibri"/>
          <w:i/>
        </w:rPr>
        <w:t>Το Νόμο 4386/2016 «Ρυθμίσεις για την Έρευνα και άλλες διατάξεις»</w:t>
      </w:r>
      <w:r w:rsidR="00653B4C" w:rsidRPr="00A33491">
        <w:rPr>
          <w:rFonts w:cs="Calibri"/>
          <w:i/>
        </w:rPr>
        <w:t>.</w:t>
      </w:r>
    </w:p>
    <w:p w14:paraId="15368103" w14:textId="77777777" w:rsidR="00E924FC" w:rsidRPr="00A33491" w:rsidRDefault="00E924FC" w:rsidP="0052584C">
      <w:pPr>
        <w:pStyle w:val="a6"/>
        <w:numPr>
          <w:ilvl w:val="0"/>
          <w:numId w:val="15"/>
        </w:numPr>
        <w:suppressAutoHyphens w:val="0"/>
        <w:autoSpaceDN/>
        <w:jc w:val="both"/>
        <w:textAlignment w:val="auto"/>
        <w:rPr>
          <w:rFonts w:cs="Calibri"/>
          <w:i/>
        </w:rPr>
      </w:pPr>
      <w:r w:rsidRPr="00A33491">
        <w:rPr>
          <w:rFonts w:cs="Calibri"/>
          <w:i/>
        </w:rPr>
        <w:t>Το Νόμο 4412/2016 «Δημόσιες Συμβάσεις Έργων, Προμηθειών και Υπηρεσιών (προσαρμογή στις Οδηγίες 2014/24/ΕΕ και 2014/25/ΕΕ)»</w:t>
      </w:r>
      <w:r w:rsidR="00653B4C" w:rsidRPr="00A33491">
        <w:rPr>
          <w:rFonts w:cs="Calibri"/>
          <w:i/>
        </w:rPr>
        <w:t>,</w:t>
      </w:r>
      <w:r w:rsidRPr="00A33491">
        <w:rPr>
          <w:rFonts w:cs="Calibri"/>
          <w:i/>
        </w:rPr>
        <w:t xml:space="preserve"> όπως αυτός τροποποιήθηκε και ισχύει.</w:t>
      </w:r>
    </w:p>
    <w:p w14:paraId="6700153F" w14:textId="77777777" w:rsidR="00E924FC" w:rsidRPr="00A33491" w:rsidRDefault="00E924FC" w:rsidP="007061BD">
      <w:pPr>
        <w:pStyle w:val="a6"/>
        <w:numPr>
          <w:ilvl w:val="0"/>
          <w:numId w:val="15"/>
        </w:numPr>
        <w:suppressAutoHyphens w:val="0"/>
        <w:autoSpaceDN/>
        <w:jc w:val="both"/>
        <w:textAlignment w:val="auto"/>
        <w:rPr>
          <w:rFonts w:cs="Calibri"/>
          <w:i/>
        </w:rPr>
      </w:pPr>
      <w:r w:rsidRPr="00A33491">
        <w:rPr>
          <w:rFonts w:cs="Calibri"/>
          <w:i/>
        </w:rPr>
        <w:t>Το Νόμο 4485/2017 «Οργάνωση και λειτουργία της ανώτατης εκπαίδευσης, ρυθμίσεις για την έρευνα και άλλες διατάξεις»</w:t>
      </w:r>
      <w:r w:rsidR="007061BD" w:rsidRPr="00A33491">
        <w:rPr>
          <w:rFonts w:cs="Calibri"/>
          <w:i/>
        </w:rPr>
        <w:t xml:space="preserve"> όπως αυτός τροποποιήθηκε και ισχύει.</w:t>
      </w:r>
    </w:p>
    <w:p w14:paraId="4CF3CCF5" w14:textId="1DD090A7" w:rsidR="00863F63" w:rsidRPr="00D732BF" w:rsidRDefault="00863F63" w:rsidP="0052584C">
      <w:pPr>
        <w:pStyle w:val="a6"/>
        <w:numPr>
          <w:ilvl w:val="0"/>
          <w:numId w:val="15"/>
        </w:numPr>
        <w:suppressAutoHyphens w:val="0"/>
        <w:autoSpaceDN/>
        <w:jc w:val="both"/>
        <w:textAlignment w:val="auto"/>
        <w:rPr>
          <w:rFonts w:cs="Calibri"/>
        </w:rPr>
      </w:pPr>
      <w:r w:rsidRPr="00A33491">
        <w:rPr>
          <w:rFonts w:cs="Calibri"/>
          <w:i/>
        </w:rPr>
        <w:t xml:space="preserve">Το Νόμο 4727/2020 </w:t>
      </w:r>
      <w:r w:rsidRPr="00A33491">
        <w:rPr>
          <w:rFonts w:cs="Calibri"/>
        </w:rPr>
        <w:t>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12DC4BC6" w14:textId="70E1263E" w:rsidR="00D732BF" w:rsidRPr="00A33491" w:rsidRDefault="00D732BF" w:rsidP="00D732BF">
      <w:pPr>
        <w:pStyle w:val="a6"/>
        <w:numPr>
          <w:ilvl w:val="0"/>
          <w:numId w:val="15"/>
        </w:numPr>
        <w:suppressAutoHyphens w:val="0"/>
        <w:autoSpaceDN/>
        <w:jc w:val="both"/>
        <w:textAlignment w:val="auto"/>
        <w:rPr>
          <w:rFonts w:cs="Calibri"/>
          <w:i/>
        </w:rPr>
      </w:pPr>
      <w:r w:rsidRPr="00D732BF">
        <w:rPr>
          <w:rFonts w:cs="Calibri"/>
        </w:rPr>
        <w:t>Την με αρ. 76928 (</w:t>
      </w:r>
      <w:hyperlink r:id="rId10" w:tgtFrame="_blank" w:history="1">
        <w:r w:rsidRPr="00D732BF">
          <w:rPr>
            <w:rFonts w:cs="Calibri"/>
          </w:rPr>
          <w:t>Β 3075/13-7-2021</w:t>
        </w:r>
      </w:hyperlink>
      <w:r w:rsidRPr="00D732BF">
        <w:rPr>
          <w:rFonts w:cs="Calibri"/>
        </w:rPr>
        <w:t>) Κοινή Υπουργική Απόφαση "Ρύθμιση ειδικότερων θεμάτων λειτουργίας και διαχείρισης</w:t>
      </w:r>
      <w:r>
        <w:t xml:space="preserve"> του Κεντρικού Ηλεκτρονικού Μητρώου Δημοσίων Συμβάσεων (ΚΗΜΔΗΣ).</w:t>
      </w:r>
    </w:p>
    <w:p w14:paraId="654A1D2C" w14:textId="77777777" w:rsidR="00D732BF" w:rsidRPr="00A33491" w:rsidRDefault="00D732BF" w:rsidP="00D732BF">
      <w:pPr>
        <w:pStyle w:val="a6"/>
        <w:suppressAutoHyphens w:val="0"/>
        <w:autoSpaceDN/>
        <w:ind w:left="720"/>
        <w:jc w:val="both"/>
        <w:textAlignment w:val="auto"/>
        <w:rPr>
          <w:rFonts w:cs="Calibri"/>
          <w:i/>
        </w:rPr>
      </w:pPr>
    </w:p>
    <w:p w14:paraId="22D3854A" w14:textId="77777777" w:rsidR="004C55BA" w:rsidRPr="00A33491" w:rsidRDefault="004C55BA">
      <w:pPr>
        <w:widowControl/>
        <w:suppressAutoHyphens w:val="0"/>
        <w:autoSpaceDN/>
        <w:spacing w:line="259" w:lineRule="auto"/>
        <w:textAlignment w:val="auto"/>
        <w:rPr>
          <w:rFonts w:cs="Calibri"/>
        </w:rPr>
      </w:pPr>
      <w:r w:rsidRPr="00A33491">
        <w:rPr>
          <w:rFonts w:cs="Calibri"/>
        </w:rPr>
        <w:br w:type="page"/>
      </w:r>
    </w:p>
    <w:p w14:paraId="6660D762" w14:textId="77777777" w:rsidR="00E15E7F" w:rsidRPr="00A33491" w:rsidRDefault="00B92365" w:rsidP="005E7A92">
      <w:pPr>
        <w:pStyle w:val="1"/>
        <w:numPr>
          <w:ilvl w:val="0"/>
          <w:numId w:val="0"/>
        </w:numPr>
        <w:jc w:val="center"/>
        <w:rPr>
          <w:rFonts w:ascii="Calibri" w:hAnsi="Calibri" w:cs="Calibri"/>
          <w:b/>
          <w:color w:val="323E4F" w:themeColor="text2" w:themeShade="BF"/>
          <w:sz w:val="22"/>
          <w:szCs w:val="22"/>
        </w:rPr>
      </w:pPr>
      <w:bookmarkStart w:id="0" w:name="_Toc91087983"/>
      <w:r w:rsidRPr="00A33491">
        <w:rPr>
          <w:rFonts w:ascii="Calibri" w:hAnsi="Calibri" w:cs="Calibri"/>
          <w:b/>
          <w:color w:val="323E4F" w:themeColor="text2" w:themeShade="BF"/>
          <w:sz w:val="22"/>
          <w:szCs w:val="22"/>
        </w:rPr>
        <w:t xml:space="preserve">Βασικές Αρχές </w:t>
      </w:r>
      <w:r w:rsidR="004C55BA" w:rsidRPr="00A33491">
        <w:rPr>
          <w:rFonts w:ascii="Calibri" w:hAnsi="Calibri" w:cs="Calibri"/>
          <w:b/>
          <w:color w:val="323E4F" w:themeColor="text2" w:themeShade="BF"/>
          <w:sz w:val="22"/>
          <w:szCs w:val="22"/>
        </w:rPr>
        <w:t>Απευθείας Ανάθεση</w:t>
      </w:r>
      <w:r w:rsidRPr="00A33491">
        <w:rPr>
          <w:rFonts w:ascii="Calibri" w:hAnsi="Calibri" w:cs="Calibri"/>
          <w:b/>
          <w:color w:val="323E4F" w:themeColor="text2" w:themeShade="BF"/>
          <w:sz w:val="22"/>
          <w:szCs w:val="22"/>
        </w:rPr>
        <w:t>ς Δημοσίων Συμβάσεων</w:t>
      </w:r>
      <w:bookmarkEnd w:id="0"/>
      <w:r w:rsidR="004C55BA" w:rsidRPr="00A33491">
        <w:rPr>
          <w:rFonts w:ascii="Calibri" w:hAnsi="Calibri" w:cs="Calibri"/>
          <w:b/>
          <w:color w:val="323E4F" w:themeColor="text2" w:themeShade="BF"/>
          <w:sz w:val="22"/>
          <w:szCs w:val="22"/>
        </w:rPr>
        <w:t xml:space="preserve"> </w:t>
      </w:r>
    </w:p>
    <w:p w14:paraId="22F30563" w14:textId="75747D8D" w:rsidR="00C5774C" w:rsidRPr="00A33491" w:rsidRDefault="004C55BA" w:rsidP="005E7A92">
      <w:pPr>
        <w:pStyle w:val="1"/>
        <w:numPr>
          <w:ilvl w:val="0"/>
          <w:numId w:val="0"/>
        </w:numPr>
        <w:jc w:val="center"/>
        <w:rPr>
          <w:rFonts w:ascii="Calibri" w:hAnsi="Calibri" w:cs="Calibri"/>
          <w:b/>
          <w:color w:val="323E4F" w:themeColor="text2" w:themeShade="BF"/>
          <w:sz w:val="22"/>
          <w:szCs w:val="22"/>
        </w:rPr>
      </w:pPr>
      <w:bookmarkStart w:id="1" w:name="_Toc91087984"/>
      <w:r w:rsidRPr="00A33491">
        <w:rPr>
          <w:rFonts w:ascii="Calibri" w:hAnsi="Calibri" w:cs="Calibri"/>
          <w:b/>
          <w:color w:val="323E4F" w:themeColor="text2" w:themeShade="BF"/>
          <w:sz w:val="22"/>
          <w:szCs w:val="22"/>
        </w:rPr>
        <w:t xml:space="preserve">(Από 0,01€ </w:t>
      </w:r>
      <w:r w:rsidR="00B90C56">
        <w:rPr>
          <w:rFonts w:ascii="Calibri" w:hAnsi="Calibri" w:cs="Calibri"/>
          <w:b/>
          <w:color w:val="323E4F" w:themeColor="text2" w:themeShade="BF"/>
          <w:sz w:val="22"/>
          <w:szCs w:val="22"/>
        </w:rPr>
        <w:t>π</w:t>
      </w:r>
      <w:r w:rsidRPr="00A33491">
        <w:rPr>
          <w:rFonts w:ascii="Calibri" w:hAnsi="Calibri" w:cs="Calibri"/>
          <w:b/>
          <w:color w:val="323E4F" w:themeColor="text2" w:themeShade="BF"/>
          <w:sz w:val="22"/>
          <w:szCs w:val="22"/>
        </w:rPr>
        <w:t xml:space="preserve">ρο ΦΠΑ </w:t>
      </w:r>
      <w:r w:rsidR="00B90C56">
        <w:rPr>
          <w:rFonts w:ascii="Calibri" w:hAnsi="Calibri" w:cs="Calibri"/>
          <w:b/>
          <w:color w:val="323E4F" w:themeColor="text2" w:themeShade="BF"/>
          <w:sz w:val="22"/>
          <w:szCs w:val="22"/>
        </w:rPr>
        <w:t>έ</w:t>
      </w:r>
      <w:r w:rsidRPr="00A33491">
        <w:rPr>
          <w:rFonts w:ascii="Calibri" w:hAnsi="Calibri" w:cs="Calibri"/>
          <w:b/>
          <w:color w:val="323E4F" w:themeColor="text2" w:themeShade="BF"/>
          <w:sz w:val="22"/>
          <w:szCs w:val="22"/>
        </w:rPr>
        <w:t xml:space="preserve">ως </w:t>
      </w:r>
      <w:r w:rsidR="00E464C2" w:rsidRPr="00A33491">
        <w:rPr>
          <w:rFonts w:ascii="Calibri" w:hAnsi="Calibri" w:cs="Calibri"/>
          <w:b/>
          <w:color w:val="323E4F" w:themeColor="text2" w:themeShade="BF"/>
          <w:sz w:val="22"/>
          <w:szCs w:val="22"/>
        </w:rPr>
        <w:t>30.</w:t>
      </w:r>
      <w:r w:rsidRPr="00A33491">
        <w:rPr>
          <w:rFonts w:ascii="Calibri" w:hAnsi="Calibri" w:cs="Calibri"/>
          <w:b/>
          <w:color w:val="323E4F" w:themeColor="text2" w:themeShade="BF"/>
          <w:sz w:val="22"/>
          <w:szCs w:val="22"/>
        </w:rPr>
        <w:t xml:space="preserve">000,00€ </w:t>
      </w:r>
      <w:r w:rsidR="00B90C56">
        <w:rPr>
          <w:rFonts w:ascii="Calibri" w:hAnsi="Calibri" w:cs="Calibri"/>
          <w:b/>
          <w:color w:val="323E4F" w:themeColor="text2" w:themeShade="BF"/>
          <w:sz w:val="22"/>
          <w:szCs w:val="22"/>
        </w:rPr>
        <w:t>π</w:t>
      </w:r>
      <w:r w:rsidRPr="00A33491">
        <w:rPr>
          <w:rFonts w:ascii="Calibri" w:hAnsi="Calibri" w:cs="Calibri"/>
          <w:b/>
          <w:color w:val="323E4F" w:themeColor="text2" w:themeShade="BF"/>
          <w:sz w:val="22"/>
          <w:szCs w:val="22"/>
        </w:rPr>
        <w:t>ρο Φ.Π.Α</w:t>
      </w:r>
      <w:r w:rsidR="00012386" w:rsidRPr="00A33491">
        <w:rPr>
          <w:rFonts w:ascii="Calibri" w:hAnsi="Calibri" w:cs="Calibri"/>
          <w:b/>
          <w:color w:val="323E4F" w:themeColor="text2" w:themeShade="BF"/>
          <w:sz w:val="22"/>
          <w:szCs w:val="22"/>
        </w:rPr>
        <w:t>).</w:t>
      </w:r>
      <w:bookmarkEnd w:id="1"/>
    </w:p>
    <w:p w14:paraId="3F4627F2" w14:textId="77777777" w:rsidR="0028412B" w:rsidRPr="00A33491" w:rsidRDefault="0028412B" w:rsidP="0028412B">
      <w:pPr>
        <w:pStyle w:val="Standard"/>
        <w:jc w:val="both"/>
        <w:rPr>
          <w:rFonts w:cs="Calibri"/>
        </w:rPr>
      </w:pPr>
    </w:p>
    <w:p w14:paraId="5953ED58" w14:textId="6DDDB54A" w:rsidR="00C5774C" w:rsidRDefault="00C5774C" w:rsidP="0028412B">
      <w:pPr>
        <w:pStyle w:val="Standard"/>
        <w:jc w:val="both"/>
        <w:rPr>
          <w:rFonts w:eastAsia="Times New Roman" w:cs="Calibri"/>
          <w:b/>
          <w:color w:val="000000"/>
          <w:kern w:val="0"/>
          <w:lang w:eastAsia="el-GR"/>
        </w:rPr>
      </w:pPr>
      <w:r w:rsidRPr="00A33491">
        <w:rPr>
          <w:rFonts w:eastAsia="Times New Roman" w:cs="Calibri"/>
          <w:color w:val="000000"/>
          <w:kern w:val="0"/>
          <w:lang w:eastAsia="el-GR"/>
        </w:rPr>
        <w:t>Προσφυγή στη διαδικασία της απευθείας ανάθεσης επιτρέπεται όταν η εκτιμώμενη αξία της σύμβασης, δηλαδή</w:t>
      </w:r>
      <w:r w:rsidR="00943F72" w:rsidRPr="00A33491">
        <w:rPr>
          <w:rFonts w:eastAsia="Times New Roman" w:cs="Calibri"/>
          <w:color w:val="000000"/>
          <w:kern w:val="0"/>
          <w:lang w:eastAsia="el-GR"/>
        </w:rPr>
        <w:t xml:space="preserve"> το σύνολο</w:t>
      </w:r>
      <w:r w:rsidRPr="00A33491">
        <w:rPr>
          <w:rFonts w:eastAsia="Times New Roman" w:cs="Calibri"/>
          <w:color w:val="000000"/>
          <w:kern w:val="0"/>
          <w:lang w:eastAsia="el-GR"/>
        </w:rPr>
        <w:t xml:space="preserve"> </w:t>
      </w:r>
      <w:r w:rsidR="00943F72" w:rsidRPr="00A33491">
        <w:rPr>
          <w:rFonts w:eastAsia="Times New Roman" w:cs="Calibri"/>
          <w:color w:val="000000"/>
          <w:kern w:val="0"/>
          <w:lang w:eastAsia="el-GR"/>
        </w:rPr>
        <w:t xml:space="preserve">ομοειδών </w:t>
      </w:r>
      <w:r w:rsidRPr="00A33491">
        <w:rPr>
          <w:rFonts w:eastAsia="Times New Roman" w:cs="Calibri"/>
          <w:color w:val="000000"/>
          <w:kern w:val="0"/>
          <w:lang w:eastAsia="el-GR"/>
        </w:rPr>
        <w:t>υπηρεσ</w:t>
      </w:r>
      <w:r w:rsidR="00943F72" w:rsidRPr="00A33491">
        <w:rPr>
          <w:rFonts w:eastAsia="Times New Roman" w:cs="Calibri"/>
          <w:color w:val="000000"/>
          <w:kern w:val="0"/>
          <w:lang w:eastAsia="el-GR"/>
        </w:rPr>
        <w:t>ιών</w:t>
      </w:r>
      <w:r w:rsidRPr="00A33491">
        <w:rPr>
          <w:rFonts w:eastAsia="Times New Roman" w:cs="Calibri"/>
          <w:color w:val="000000"/>
          <w:kern w:val="0"/>
          <w:lang w:eastAsia="el-GR"/>
        </w:rPr>
        <w:t xml:space="preserve"> ή </w:t>
      </w:r>
      <w:r w:rsidR="00943F72" w:rsidRPr="00A33491">
        <w:rPr>
          <w:rFonts w:eastAsia="Times New Roman" w:cs="Calibri"/>
          <w:color w:val="000000"/>
          <w:kern w:val="0"/>
          <w:lang w:eastAsia="el-GR"/>
        </w:rPr>
        <w:t xml:space="preserve">το σύνολο ομοειδών </w:t>
      </w:r>
      <w:r w:rsidRPr="00A33491">
        <w:rPr>
          <w:rFonts w:eastAsia="Times New Roman" w:cs="Calibri"/>
          <w:color w:val="000000"/>
          <w:kern w:val="0"/>
          <w:lang w:eastAsia="el-GR"/>
        </w:rPr>
        <w:t>προμήθει</w:t>
      </w:r>
      <w:r w:rsidR="00943F72" w:rsidRPr="00A33491">
        <w:rPr>
          <w:rFonts w:eastAsia="Times New Roman" w:cs="Calibri"/>
          <w:color w:val="000000"/>
          <w:kern w:val="0"/>
          <w:lang w:eastAsia="el-GR"/>
        </w:rPr>
        <w:t>ών</w:t>
      </w:r>
      <w:r w:rsidRPr="00A33491">
        <w:rPr>
          <w:rFonts w:eastAsia="Times New Roman" w:cs="Calibri"/>
          <w:color w:val="000000"/>
          <w:kern w:val="0"/>
          <w:lang w:eastAsia="el-GR"/>
        </w:rPr>
        <w:t xml:space="preserve">, χωρίς ΦΠΑ, είναι ίση ή κατώτερη από το ποσό των </w:t>
      </w:r>
      <w:r w:rsidR="00BD4073" w:rsidRPr="00A33491">
        <w:rPr>
          <w:rFonts w:eastAsia="Times New Roman" w:cs="Calibri"/>
          <w:color w:val="000000"/>
          <w:kern w:val="0"/>
          <w:lang w:eastAsia="el-GR"/>
        </w:rPr>
        <w:t xml:space="preserve">τριάντα </w:t>
      </w:r>
      <w:r w:rsidRPr="00A33491">
        <w:rPr>
          <w:rFonts w:eastAsia="Times New Roman" w:cs="Calibri"/>
          <w:color w:val="000000"/>
          <w:kern w:val="0"/>
          <w:lang w:eastAsia="el-GR"/>
        </w:rPr>
        <w:t>χιλιάδων (</w:t>
      </w:r>
      <w:r w:rsidR="00BD4073" w:rsidRPr="00A33491">
        <w:rPr>
          <w:rFonts w:eastAsia="Times New Roman" w:cs="Calibri"/>
          <w:color w:val="000000"/>
          <w:kern w:val="0"/>
          <w:lang w:eastAsia="el-GR"/>
        </w:rPr>
        <w:t>30</w:t>
      </w:r>
      <w:r w:rsidRPr="00A33491">
        <w:rPr>
          <w:rFonts w:eastAsia="Times New Roman" w:cs="Calibri"/>
          <w:color w:val="000000"/>
          <w:kern w:val="0"/>
          <w:lang w:eastAsia="el-GR"/>
        </w:rPr>
        <w:t>.000</w:t>
      </w:r>
      <w:r w:rsidR="0047319B" w:rsidRPr="00A33491">
        <w:rPr>
          <w:rFonts w:eastAsia="Times New Roman" w:cs="Calibri"/>
          <w:color w:val="000000"/>
          <w:kern w:val="0"/>
          <w:lang w:eastAsia="el-GR"/>
        </w:rPr>
        <w:t>,00</w:t>
      </w:r>
      <w:r w:rsidRPr="00A33491">
        <w:rPr>
          <w:rFonts w:eastAsia="Times New Roman" w:cs="Calibri"/>
          <w:color w:val="000000"/>
          <w:kern w:val="0"/>
          <w:lang w:eastAsia="el-GR"/>
        </w:rPr>
        <w:t>) ευρώ (</w:t>
      </w:r>
      <w:r w:rsidR="00E72E67">
        <w:rPr>
          <w:rFonts w:eastAsia="Times New Roman" w:cs="Calibri"/>
          <w:color w:val="000000"/>
          <w:kern w:val="0"/>
          <w:lang w:eastAsia="el-GR"/>
        </w:rPr>
        <w:t>ά</w:t>
      </w:r>
      <w:r w:rsidRPr="00A33491">
        <w:rPr>
          <w:rFonts w:eastAsia="Times New Roman" w:cs="Calibri"/>
          <w:color w:val="000000"/>
          <w:kern w:val="0"/>
          <w:lang w:eastAsia="el-GR"/>
        </w:rPr>
        <w:t xml:space="preserve">ρθρο 118 </w:t>
      </w:r>
      <w:r w:rsidR="00E72E67">
        <w:rPr>
          <w:rFonts w:eastAsia="Times New Roman" w:cs="Calibri"/>
          <w:color w:val="000000"/>
          <w:kern w:val="0"/>
          <w:lang w:eastAsia="el-GR"/>
        </w:rPr>
        <w:t xml:space="preserve">του </w:t>
      </w:r>
      <w:r w:rsidRPr="00A33491">
        <w:rPr>
          <w:rFonts w:eastAsia="Times New Roman" w:cs="Calibri"/>
          <w:color w:val="000000"/>
          <w:kern w:val="0"/>
          <w:lang w:eastAsia="el-GR"/>
        </w:rPr>
        <w:t>ν</w:t>
      </w:r>
      <w:r w:rsidR="00E72E67" w:rsidRPr="00E72E67">
        <w:rPr>
          <w:rFonts w:eastAsia="Times New Roman" w:cs="Calibri"/>
          <w:color w:val="000000"/>
          <w:kern w:val="0"/>
          <w:lang w:eastAsia="el-GR"/>
        </w:rPr>
        <w:t>.</w:t>
      </w:r>
      <w:r w:rsidRPr="00A33491">
        <w:rPr>
          <w:rFonts w:eastAsia="Times New Roman" w:cs="Calibri"/>
          <w:color w:val="000000"/>
          <w:kern w:val="0"/>
          <w:lang w:eastAsia="el-GR"/>
        </w:rPr>
        <w:t xml:space="preserve"> 4412/2016</w:t>
      </w:r>
      <w:r w:rsidR="00E30280" w:rsidRPr="00A33491">
        <w:rPr>
          <w:rFonts w:eastAsia="Times New Roman" w:cs="Calibri"/>
          <w:color w:val="000000"/>
          <w:kern w:val="0"/>
          <w:lang w:eastAsia="el-GR"/>
        </w:rPr>
        <w:t xml:space="preserve"> όπως τροποποιήθηκε με το Άρθρο 50 του </w:t>
      </w:r>
      <w:r w:rsidR="00E72E67" w:rsidRPr="00E72E67">
        <w:rPr>
          <w:rFonts w:eastAsia="Times New Roman" w:cs="Calibri"/>
          <w:color w:val="000000"/>
          <w:kern w:val="0"/>
          <w:lang w:eastAsia="el-GR"/>
        </w:rPr>
        <w:t>.</w:t>
      </w:r>
      <w:r w:rsidR="00E30280" w:rsidRPr="00A33491">
        <w:rPr>
          <w:rFonts w:eastAsia="Times New Roman" w:cs="Calibri"/>
          <w:color w:val="000000"/>
          <w:kern w:val="0"/>
          <w:lang w:eastAsia="el-GR"/>
        </w:rPr>
        <w:t>. 4782/2021</w:t>
      </w:r>
      <w:r w:rsidRPr="00A33491">
        <w:rPr>
          <w:rFonts w:eastAsia="Times New Roman" w:cs="Calibri"/>
          <w:color w:val="000000"/>
          <w:kern w:val="0"/>
          <w:lang w:eastAsia="el-GR"/>
        </w:rPr>
        <w:t>). </w:t>
      </w:r>
      <w:r w:rsidR="008C227F" w:rsidRPr="00A33491">
        <w:rPr>
          <w:rFonts w:eastAsia="Times New Roman" w:cs="Calibri"/>
          <w:color w:val="000000"/>
          <w:kern w:val="0"/>
          <w:lang w:eastAsia="el-GR"/>
        </w:rPr>
        <w:t xml:space="preserve"> </w:t>
      </w:r>
      <w:r w:rsidR="008C227F" w:rsidRPr="00A33491">
        <w:rPr>
          <w:rFonts w:eastAsia="Times New Roman" w:cs="Calibri"/>
          <w:b/>
          <w:color w:val="000000"/>
          <w:kern w:val="0"/>
          <w:lang w:eastAsia="el-GR"/>
        </w:rPr>
        <w:t xml:space="preserve">Για ποσά πάνω από </w:t>
      </w:r>
      <w:r w:rsidR="00E464C2" w:rsidRPr="00A33491">
        <w:rPr>
          <w:rFonts w:eastAsia="Times New Roman" w:cs="Calibri"/>
          <w:b/>
          <w:color w:val="000000"/>
          <w:kern w:val="0"/>
          <w:lang w:eastAsia="el-GR"/>
        </w:rPr>
        <w:t>30.</w:t>
      </w:r>
      <w:r w:rsidR="008C227F" w:rsidRPr="00A33491">
        <w:rPr>
          <w:rFonts w:eastAsia="Times New Roman" w:cs="Calibri"/>
          <w:b/>
          <w:color w:val="000000"/>
          <w:kern w:val="0"/>
          <w:lang w:eastAsia="el-GR"/>
        </w:rPr>
        <w:t>000</w:t>
      </w:r>
      <w:r w:rsidR="00E15E7F" w:rsidRPr="00A33491">
        <w:rPr>
          <w:rFonts w:eastAsia="Times New Roman" w:cs="Calibri"/>
          <w:b/>
          <w:color w:val="000000"/>
          <w:kern w:val="0"/>
          <w:lang w:eastAsia="el-GR"/>
        </w:rPr>
        <w:t>,00€</w:t>
      </w:r>
      <w:r w:rsidR="008C227F" w:rsidRPr="00A33491">
        <w:rPr>
          <w:rFonts w:eastAsia="Times New Roman" w:cs="Calibri"/>
          <w:b/>
          <w:color w:val="000000"/>
          <w:kern w:val="0"/>
          <w:lang w:eastAsia="el-GR"/>
        </w:rPr>
        <w:t xml:space="preserve"> προ ΦΠΑ </w:t>
      </w:r>
      <w:r w:rsidR="00945200" w:rsidRPr="00A33491">
        <w:rPr>
          <w:rFonts w:eastAsia="Times New Roman" w:cs="Calibri"/>
          <w:b/>
          <w:color w:val="000000"/>
          <w:kern w:val="0"/>
          <w:lang w:eastAsia="el-GR"/>
        </w:rPr>
        <w:t xml:space="preserve">απαιτείται </w:t>
      </w:r>
      <w:r w:rsidR="008C227F" w:rsidRPr="00A33491">
        <w:rPr>
          <w:rFonts w:eastAsia="Times New Roman" w:cs="Calibri"/>
          <w:b/>
          <w:color w:val="000000"/>
          <w:kern w:val="0"/>
          <w:lang w:eastAsia="el-GR"/>
        </w:rPr>
        <w:t>διαγωνισμός.</w:t>
      </w:r>
    </w:p>
    <w:p w14:paraId="720A1DD1" w14:textId="0D9BEAAD" w:rsidR="00AE276F" w:rsidRPr="00A33491" w:rsidRDefault="00AE276F" w:rsidP="00AE276F">
      <w:pPr>
        <w:pStyle w:val="a6"/>
        <w:jc w:val="both"/>
        <w:rPr>
          <w:rFonts w:cs="Calibri"/>
        </w:rPr>
      </w:pPr>
      <w:r w:rsidRPr="00A33491">
        <w:rPr>
          <w:rFonts w:cs="Calibri"/>
        </w:rPr>
        <w:t>Αφορά :</w:t>
      </w:r>
    </w:p>
    <w:p w14:paraId="0926E1CD" w14:textId="4471D3E1" w:rsidR="00AE276F" w:rsidRPr="00A33491" w:rsidRDefault="00AE276F" w:rsidP="00AE276F">
      <w:pPr>
        <w:pStyle w:val="a6"/>
        <w:numPr>
          <w:ilvl w:val="0"/>
          <w:numId w:val="20"/>
        </w:numPr>
        <w:jc w:val="both"/>
        <w:rPr>
          <w:rFonts w:cs="Calibri"/>
        </w:rPr>
      </w:pPr>
      <w:r w:rsidRPr="00A33491">
        <w:rPr>
          <w:rFonts w:cs="Calibri"/>
        </w:rPr>
        <w:t>προμήθειες (αναλώσιμα, γραφική ύλη, εξοπλισμός, όργανα, λογισμικό)</w:t>
      </w:r>
      <w:r w:rsidR="00E72E67" w:rsidRPr="00E72E67">
        <w:rPr>
          <w:rFonts w:cs="Calibri"/>
        </w:rPr>
        <w:t>,</w:t>
      </w:r>
      <w:r w:rsidRPr="00A33491">
        <w:rPr>
          <w:rFonts w:cs="Calibri"/>
        </w:rPr>
        <w:t xml:space="preserve"> </w:t>
      </w:r>
    </w:p>
    <w:p w14:paraId="0423B533" w14:textId="5C20BE46" w:rsidR="00271419" w:rsidRPr="00A33491" w:rsidRDefault="00AE276F" w:rsidP="00AE276F">
      <w:pPr>
        <w:pStyle w:val="a6"/>
        <w:numPr>
          <w:ilvl w:val="0"/>
          <w:numId w:val="20"/>
        </w:numPr>
        <w:jc w:val="both"/>
        <w:rPr>
          <w:rFonts w:cs="Calibri"/>
        </w:rPr>
      </w:pPr>
      <w:r w:rsidRPr="00A33491">
        <w:rPr>
          <w:rFonts w:cs="Calibri"/>
        </w:rPr>
        <w:t>υπηρεσίες που απαιτείται απευθείας ανάθεση</w:t>
      </w:r>
      <w:r w:rsidR="00EE76E5" w:rsidRPr="00A33491">
        <w:rPr>
          <w:rFonts w:cs="Calibri"/>
        </w:rPr>
        <w:t xml:space="preserve"> (εξαιρουμένων των μελετών, τεχνικών και συναφών επιστημονικών υπηρεσιών</w:t>
      </w:r>
      <w:r w:rsidR="00E72E67" w:rsidRPr="00E72E67">
        <w:rPr>
          <w:rFonts w:cs="Calibri"/>
        </w:rPr>
        <w:t>,</w:t>
      </w:r>
      <w:r w:rsidR="00EE76E5" w:rsidRPr="00A33491">
        <w:rPr>
          <w:rFonts w:cs="Calibri"/>
        </w:rPr>
        <w:t xml:space="preserve"> οι οποίες συνδέονται με την εκτέλεση έργων)</w:t>
      </w:r>
      <w:r w:rsidR="008B5FF1" w:rsidRPr="00A33491">
        <w:rPr>
          <w:rFonts w:cs="Calibri"/>
        </w:rPr>
        <w:t>. Στις συμβάσεις υπηρεσιών περιλαμβάνονται και οι συμβάσεις παροχής συμβουλευτικών υπηρεσιών</w:t>
      </w:r>
      <w:r w:rsidR="00E72E67" w:rsidRPr="00E72E67">
        <w:rPr>
          <w:rFonts w:cs="Calibri"/>
        </w:rPr>
        <w:t>,</w:t>
      </w:r>
      <w:r w:rsidR="008B5FF1" w:rsidRPr="00A33491">
        <w:rPr>
          <w:rFonts w:cs="Calibri"/>
        </w:rPr>
        <w:t xml:space="preserve"> που έχουν ως αντικείμενο τον σχεδιασμό, προγραμματισμό, οργάνωση, διαχείριση, παρακολούθηση, έλεγχο και αξιολόγηση επιχειρησιακών και αναπτυξιακών προγραμμάτων και δράσεων σε όλους τους τομείς της οικονομίας, καθώς και σε οριζόντιου χαρακτήρα παρεμβάσεις, την υποστήριξη της υλοποίησής τους με τη μεταφορά της απαραίτητης τεχνογνωσίας, καθώς και την παροχή εξωγενών υπηρεσιών (outsourcing) υλοποίησης των ανωτέρω προγραμμάτων και δράσεων. Στις συμβουλευτικές υπηρεσίες υπάγονται ιδίως οι οικονομικές μελέτες, κοινωνικές μελέτες και μελέτες οργάνωσης και επιχειρησιακής έρευνας</w:t>
      </w:r>
      <w:r w:rsidR="00E72E67" w:rsidRPr="00E72E67">
        <w:rPr>
          <w:rFonts w:cs="Calibri"/>
        </w:rPr>
        <w:t>.</w:t>
      </w:r>
    </w:p>
    <w:p w14:paraId="33B12727" w14:textId="44A1C5E7" w:rsidR="00AE276F" w:rsidRDefault="00271419" w:rsidP="00AE276F">
      <w:pPr>
        <w:pStyle w:val="a6"/>
        <w:numPr>
          <w:ilvl w:val="0"/>
          <w:numId w:val="20"/>
        </w:numPr>
        <w:jc w:val="both"/>
        <w:rPr>
          <w:rFonts w:cs="Calibri"/>
        </w:rPr>
      </w:pPr>
      <w:r w:rsidRPr="00A33491">
        <w:rPr>
          <w:rFonts w:cs="Calibri"/>
        </w:rPr>
        <w:t>μετακίνηση και διαμονή προσκεκλημένων φυσικών προσώπων στο πλαίσιο ενός έργου/προγράμματος</w:t>
      </w:r>
      <w:r w:rsidR="00E72E67" w:rsidRPr="00E72E67">
        <w:rPr>
          <w:rFonts w:cs="Calibri"/>
        </w:rPr>
        <w:t>,</w:t>
      </w:r>
      <w:r w:rsidRPr="00A33491">
        <w:rPr>
          <w:rFonts w:cs="Calibri"/>
        </w:rPr>
        <w:t xml:space="preserve"> που υλοποιεί ο Ε.Λ.Κ.Ε., οι </w:t>
      </w:r>
      <w:r w:rsidRPr="00A33491">
        <w:rPr>
          <w:rFonts w:cs="Calibri"/>
          <w:b/>
        </w:rPr>
        <w:t xml:space="preserve">οποίοι δεν αποτελούν μέλη της ομάδας </w:t>
      </w:r>
      <w:r w:rsidRPr="00705D64">
        <w:rPr>
          <w:rFonts w:cs="Calibri"/>
          <w:b/>
        </w:rPr>
        <w:t xml:space="preserve">έργου/προγράμματος </w:t>
      </w:r>
      <w:r w:rsidRPr="00705D64">
        <w:rPr>
          <w:rFonts w:cs="Calibri"/>
        </w:rPr>
        <w:t>(άρθρο 65 παρ. 4 του ν</w:t>
      </w:r>
      <w:r w:rsidR="00E72E67" w:rsidRPr="00705D64">
        <w:rPr>
          <w:rFonts w:cs="Calibri"/>
        </w:rPr>
        <w:t>.</w:t>
      </w:r>
      <w:r w:rsidRPr="00705D64">
        <w:rPr>
          <w:rFonts w:cs="Calibri"/>
        </w:rPr>
        <w:t xml:space="preserve"> 4485/2017).</w:t>
      </w:r>
    </w:p>
    <w:p w14:paraId="0D321726" w14:textId="77777777" w:rsidR="00ED3B06" w:rsidRPr="00705D64" w:rsidRDefault="00ED3B06" w:rsidP="00ED3B06">
      <w:pPr>
        <w:pStyle w:val="a6"/>
        <w:ind w:left="720"/>
        <w:jc w:val="both"/>
        <w:rPr>
          <w:rFonts w:cs="Calibri"/>
        </w:rPr>
      </w:pPr>
    </w:p>
    <w:p w14:paraId="1909AC24" w14:textId="0CCBD6F1" w:rsidR="00AD42F2" w:rsidRPr="00705D64" w:rsidRDefault="00AD42F2" w:rsidP="00AD42F2">
      <w:pPr>
        <w:pStyle w:val="af"/>
        <w:spacing w:before="161" w:line="259" w:lineRule="auto"/>
        <w:ind w:right="-100"/>
        <w:jc w:val="both"/>
      </w:pPr>
      <w:r w:rsidRPr="00705D64">
        <w:t>Ως</w:t>
      </w:r>
      <w:r w:rsidRPr="00705D64">
        <w:rPr>
          <w:spacing w:val="-5"/>
        </w:rPr>
        <w:t xml:space="preserve"> </w:t>
      </w:r>
      <w:r w:rsidRPr="00705D64">
        <w:t>“</w:t>
      </w:r>
      <w:r w:rsidRPr="00705D64">
        <w:rPr>
          <w:b/>
        </w:rPr>
        <w:t>ομοειδή</w:t>
      </w:r>
      <w:r w:rsidRPr="00705D64">
        <w:rPr>
          <w:b/>
          <w:spacing w:val="-4"/>
        </w:rPr>
        <w:t xml:space="preserve"> </w:t>
      </w:r>
      <w:r w:rsidRPr="00705D64">
        <w:rPr>
          <w:b/>
        </w:rPr>
        <w:t>προϊόντα</w:t>
      </w:r>
      <w:r w:rsidRPr="00705D64">
        <w:t>”</w:t>
      </w:r>
      <w:r w:rsidRPr="00705D64">
        <w:rPr>
          <w:spacing w:val="-4"/>
        </w:rPr>
        <w:t xml:space="preserve"> </w:t>
      </w:r>
      <w:r w:rsidRPr="00705D64">
        <w:t>θεωρούνται</w:t>
      </w:r>
      <w:r w:rsidRPr="00705D64">
        <w:rPr>
          <w:spacing w:val="-4"/>
        </w:rPr>
        <w:t xml:space="preserve"> </w:t>
      </w:r>
      <w:r w:rsidRPr="00705D64">
        <w:t>αυτά</w:t>
      </w:r>
      <w:r w:rsidRPr="00705D64">
        <w:rPr>
          <w:spacing w:val="-6"/>
        </w:rPr>
        <w:t xml:space="preserve"> </w:t>
      </w:r>
      <w:r w:rsidRPr="00705D64">
        <w:t>που</w:t>
      </w:r>
      <w:r w:rsidRPr="00705D64">
        <w:rPr>
          <w:spacing w:val="-6"/>
        </w:rPr>
        <w:t xml:space="preserve"> </w:t>
      </w:r>
      <w:r w:rsidRPr="00705D64">
        <w:t>κατά</w:t>
      </w:r>
      <w:r w:rsidRPr="00705D64">
        <w:rPr>
          <w:spacing w:val="-7"/>
        </w:rPr>
        <w:t xml:space="preserve"> </w:t>
      </w:r>
      <w:r w:rsidRPr="00705D64">
        <w:t>τις</w:t>
      </w:r>
      <w:r w:rsidRPr="00705D64">
        <w:rPr>
          <w:spacing w:val="-5"/>
        </w:rPr>
        <w:t xml:space="preserve"> </w:t>
      </w:r>
      <w:r w:rsidRPr="00705D64">
        <w:t>συναλλακτικές</w:t>
      </w:r>
      <w:r w:rsidRPr="00705D64">
        <w:rPr>
          <w:spacing w:val="-4"/>
        </w:rPr>
        <w:t xml:space="preserve"> </w:t>
      </w:r>
      <w:r w:rsidRPr="00705D64">
        <w:t>αντιλήψεις</w:t>
      </w:r>
      <w:r w:rsidRPr="00705D64">
        <w:rPr>
          <w:spacing w:val="-4"/>
        </w:rPr>
        <w:t xml:space="preserve"> </w:t>
      </w:r>
      <w:r w:rsidRPr="00705D64">
        <w:t>και</w:t>
      </w:r>
      <w:r w:rsidRPr="00705D64">
        <w:rPr>
          <w:spacing w:val="-6"/>
        </w:rPr>
        <w:t xml:space="preserve"> </w:t>
      </w:r>
      <w:r w:rsidRPr="00705D64">
        <w:t>ήθη</w:t>
      </w:r>
      <w:r w:rsidRPr="00705D64">
        <w:rPr>
          <w:spacing w:val="-5"/>
        </w:rPr>
        <w:t xml:space="preserve"> </w:t>
      </w:r>
      <w:r w:rsidRPr="00705D64">
        <w:t>συνιστούν</w:t>
      </w:r>
      <w:r w:rsidRPr="00705D64">
        <w:rPr>
          <w:spacing w:val="-48"/>
        </w:rPr>
        <w:t xml:space="preserve"> </w:t>
      </w:r>
      <w:r w:rsidRPr="00705D64">
        <w:t>μερικότερες</w:t>
      </w:r>
      <w:r w:rsidRPr="00705D64">
        <w:rPr>
          <w:spacing w:val="1"/>
        </w:rPr>
        <w:t xml:space="preserve"> </w:t>
      </w:r>
      <w:r w:rsidRPr="00705D64">
        <w:t>κατηγορίες</w:t>
      </w:r>
      <w:r w:rsidRPr="00705D64">
        <w:rPr>
          <w:spacing w:val="1"/>
        </w:rPr>
        <w:t xml:space="preserve"> </w:t>
      </w:r>
      <w:r w:rsidRPr="00705D64">
        <w:t>του</w:t>
      </w:r>
      <w:r w:rsidRPr="00705D64">
        <w:rPr>
          <w:spacing w:val="1"/>
        </w:rPr>
        <w:t xml:space="preserve"> </w:t>
      </w:r>
      <w:r w:rsidRPr="00705D64">
        <w:t>ιδίου</w:t>
      </w:r>
      <w:r w:rsidRPr="00705D64">
        <w:rPr>
          <w:spacing w:val="1"/>
        </w:rPr>
        <w:t xml:space="preserve"> </w:t>
      </w:r>
      <w:r w:rsidRPr="00705D64">
        <w:t>αγαθού</w:t>
      </w:r>
      <w:r w:rsidRPr="00705D64">
        <w:rPr>
          <w:spacing w:val="1"/>
        </w:rPr>
        <w:t xml:space="preserve"> </w:t>
      </w:r>
      <w:r w:rsidRPr="00705D64">
        <w:t>και</w:t>
      </w:r>
      <w:r w:rsidRPr="00705D64">
        <w:rPr>
          <w:spacing w:val="1"/>
        </w:rPr>
        <w:t xml:space="preserve"> </w:t>
      </w:r>
      <w:r w:rsidRPr="00705D64">
        <w:t>για</w:t>
      </w:r>
      <w:r w:rsidRPr="00705D64">
        <w:rPr>
          <w:spacing w:val="1"/>
        </w:rPr>
        <w:t xml:space="preserve"> </w:t>
      </w:r>
      <w:r w:rsidRPr="00705D64">
        <w:t>τα</w:t>
      </w:r>
      <w:r w:rsidRPr="00705D64">
        <w:rPr>
          <w:spacing w:val="1"/>
        </w:rPr>
        <w:t xml:space="preserve"> </w:t>
      </w:r>
      <w:r w:rsidRPr="00705D64">
        <w:t>οποία</w:t>
      </w:r>
      <w:r w:rsidRPr="00705D64">
        <w:rPr>
          <w:spacing w:val="1"/>
        </w:rPr>
        <w:t xml:space="preserve"> </w:t>
      </w:r>
      <w:r w:rsidRPr="00705D64">
        <w:t>η</w:t>
      </w:r>
      <w:r w:rsidRPr="00705D64">
        <w:rPr>
          <w:spacing w:val="1"/>
        </w:rPr>
        <w:t xml:space="preserve"> </w:t>
      </w:r>
      <w:r w:rsidRPr="00705D64">
        <w:t>ίδια</w:t>
      </w:r>
      <w:r w:rsidRPr="00705D64">
        <w:rPr>
          <w:spacing w:val="1"/>
        </w:rPr>
        <w:t xml:space="preserve"> </w:t>
      </w:r>
      <w:r w:rsidRPr="00705D64">
        <w:t>κατηγορία</w:t>
      </w:r>
      <w:r w:rsidRPr="00705D64">
        <w:rPr>
          <w:spacing w:val="1"/>
        </w:rPr>
        <w:t xml:space="preserve"> </w:t>
      </w:r>
      <w:r w:rsidRPr="00705D64">
        <w:t>προμηθευτών</w:t>
      </w:r>
      <w:r w:rsidRPr="00705D64">
        <w:rPr>
          <w:spacing w:val="1"/>
        </w:rPr>
        <w:t xml:space="preserve"> </w:t>
      </w:r>
      <w:r w:rsidRPr="00705D64">
        <w:t>ενδιαφέρεται να διεξαχθεί ενιαία διαδικασία (βλ. Γνμδ ΝΣΚ 80/2004). Ως κριτήριο για τον ομοειδή</w:t>
      </w:r>
      <w:r w:rsidRPr="00705D64">
        <w:rPr>
          <w:spacing w:val="1"/>
        </w:rPr>
        <w:t xml:space="preserve"> </w:t>
      </w:r>
      <w:r w:rsidRPr="00705D64">
        <w:t>χαρακτήρα</w:t>
      </w:r>
      <w:r w:rsidRPr="00705D64">
        <w:rPr>
          <w:spacing w:val="-10"/>
        </w:rPr>
        <w:t xml:space="preserve"> </w:t>
      </w:r>
      <w:r w:rsidRPr="00705D64">
        <w:t>των</w:t>
      </w:r>
      <w:r w:rsidRPr="00705D64">
        <w:rPr>
          <w:spacing w:val="-10"/>
        </w:rPr>
        <w:t xml:space="preserve"> </w:t>
      </w:r>
      <w:r w:rsidRPr="00705D64">
        <w:t>προϊόντων,</w:t>
      </w:r>
      <w:r w:rsidRPr="00705D64">
        <w:rPr>
          <w:spacing w:val="-10"/>
        </w:rPr>
        <w:t xml:space="preserve"> </w:t>
      </w:r>
      <w:r w:rsidRPr="00705D64">
        <w:t>κατά</w:t>
      </w:r>
      <w:r w:rsidRPr="00705D64">
        <w:rPr>
          <w:spacing w:val="-10"/>
        </w:rPr>
        <w:t xml:space="preserve"> </w:t>
      </w:r>
      <w:r w:rsidRPr="00705D64">
        <w:t>τη</w:t>
      </w:r>
      <w:r w:rsidRPr="00705D64">
        <w:rPr>
          <w:spacing w:val="-10"/>
        </w:rPr>
        <w:t xml:space="preserve"> </w:t>
      </w:r>
      <w:r w:rsidRPr="00705D64">
        <w:t>θεωρία</w:t>
      </w:r>
      <w:r w:rsidRPr="00705D64">
        <w:rPr>
          <w:spacing w:val="-11"/>
        </w:rPr>
        <w:t xml:space="preserve"> </w:t>
      </w:r>
      <w:r w:rsidRPr="00705D64">
        <w:t>και</w:t>
      </w:r>
      <w:r w:rsidRPr="00705D64">
        <w:rPr>
          <w:spacing w:val="-10"/>
        </w:rPr>
        <w:t xml:space="preserve"> </w:t>
      </w:r>
      <w:r w:rsidRPr="00705D64">
        <w:t>τη</w:t>
      </w:r>
      <w:r w:rsidRPr="00705D64">
        <w:rPr>
          <w:spacing w:val="-8"/>
        </w:rPr>
        <w:t xml:space="preserve"> </w:t>
      </w:r>
      <w:r w:rsidRPr="00705D64">
        <w:t>νομολογία,</w:t>
      </w:r>
      <w:r w:rsidRPr="00705D64">
        <w:rPr>
          <w:spacing w:val="-10"/>
        </w:rPr>
        <w:t xml:space="preserve"> </w:t>
      </w:r>
      <w:r w:rsidRPr="00705D64">
        <w:t>λαμβάνεται</w:t>
      </w:r>
      <w:r w:rsidRPr="00705D64">
        <w:rPr>
          <w:spacing w:val="-10"/>
        </w:rPr>
        <w:t xml:space="preserve"> </w:t>
      </w:r>
      <w:r w:rsidRPr="00705D64">
        <w:t>υπόψη</w:t>
      </w:r>
      <w:r w:rsidRPr="00705D64">
        <w:rPr>
          <w:spacing w:val="-11"/>
        </w:rPr>
        <w:t xml:space="preserve"> </w:t>
      </w:r>
      <w:r w:rsidRPr="00705D64">
        <w:t>η</w:t>
      </w:r>
      <w:r w:rsidRPr="00705D64">
        <w:rPr>
          <w:spacing w:val="-9"/>
        </w:rPr>
        <w:t xml:space="preserve"> </w:t>
      </w:r>
      <w:r w:rsidRPr="00705D64">
        <w:t>άμεση</w:t>
      </w:r>
      <w:r w:rsidRPr="00705D64">
        <w:rPr>
          <w:spacing w:val="-8"/>
        </w:rPr>
        <w:t xml:space="preserve"> </w:t>
      </w:r>
      <w:r w:rsidRPr="00705D64">
        <w:t>τεχνική</w:t>
      </w:r>
      <w:r w:rsidRPr="00705D64">
        <w:rPr>
          <w:spacing w:val="-8"/>
        </w:rPr>
        <w:t xml:space="preserve"> </w:t>
      </w:r>
      <w:r w:rsidRPr="00705D64">
        <w:t>και</w:t>
      </w:r>
      <w:r w:rsidRPr="00705D64">
        <w:rPr>
          <w:spacing w:val="-48"/>
        </w:rPr>
        <w:t xml:space="preserve"> </w:t>
      </w:r>
      <w:r w:rsidRPr="00705D64">
        <w:t>οικονομική λειτουργία της προμήθειας, ήτοι η φύση της ανάγκης που εξυπηρετείται μέσω αυτής .</w:t>
      </w:r>
      <w:r w:rsidRPr="00705D64">
        <w:rPr>
          <w:spacing w:val="1"/>
        </w:rPr>
        <w:t xml:space="preserve"> </w:t>
      </w:r>
      <w:r w:rsidRPr="00705D64">
        <w:t>Υπό</w:t>
      </w:r>
      <w:r w:rsidRPr="00705D64">
        <w:rPr>
          <w:spacing w:val="1"/>
        </w:rPr>
        <w:t xml:space="preserve"> </w:t>
      </w:r>
      <w:r w:rsidRPr="00705D64">
        <w:t>αυτή</w:t>
      </w:r>
      <w:r w:rsidRPr="00705D64">
        <w:rPr>
          <w:spacing w:val="1"/>
        </w:rPr>
        <w:t xml:space="preserve"> </w:t>
      </w:r>
      <w:r w:rsidRPr="00705D64">
        <w:t>την</w:t>
      </w:r>
      <w:r w:rsidRPr="00705D64">
        <w:rPr>
          <w:spacing w:val="1"/>
        </w:rPr>
        <w:t xml:space="preserve"> </w:t>
      </w:r>
      <w:r w:rsidRPr="00705D64">
        <w:t>έννοια</w:t>
      </w:r>
      <w:r w:rsidRPr="00705D64">
        <w:rPr>
          <w:spacing w:val="1"/>
        </w:rPr>
        <w:t xml:space="preserve"> </w:t>
      </w:r>
      <w:r w:rsidRPr="00705D64">
        <w:t>δεν</w:t>
      </w:r>
      <w:r w:rsidRPr="00705D64">
        <w:rPr>
          <w:spacing w:val="1"/>
        </w:rPr>
        <w:t xml:space="preserve"> </w:t>
      </w:r>
      <w:r w:rsidRPr="00705D64">
        <w:t>είναι</w:t>
      </w:r>
      <w:r w:rsidRPr="00705D64">
        <w:rPr>
          <w:spacing w:val="1"/>
        </w:rPr>
        <w:t xml:space="preserve"> </w:t>
      </w:r>
      <w:r w:rsidRPr="00705D64">
        <w:t>επιτρεπτή</w:t>
      </w:r>
      <w:r w:rsidRPr="00705D64">
        <w:rPr>
          <w:spacing w:val="1"/>
        </w:rPr>
        <w:t xml:space="preserve"> </w:t>
      </w:r>
      <w:r w:rsidRPr="00705D64">
        <w:t>η</w:t>
      </w:r>
      <w:r w:rsidRPr="00705D64">
        <w:rPr>
          <w:spacing w:val="1"/>
        </w:rPr>
        <w:t xml:space="preserve"> </w:t>
      </w:r>
      <w:r w:rsidRPr="00705D64">
        <w:t>κατάτμηση</w:t>
      </w:r>
      <w:r w:rsidRPr="00705D64">
        <w:rPr>
          <w:spacing w:val="1"/>
        </w:rPr>
        <w:t xml:space="preserve"> </w:t>
      </w:r>
      <w:r w:rsidRPr="00705D64">
        <w:t>μιας</w:t>
      </w:r>
      <w:r w:rsidRPr="00705D64">
        <w:rPr>
          <w:spacing w:val="1"/>
        </w:rPr>
        <w:t xml:space="preserve"> </w:t>
      </w:r>
      <w:r w:rsidRPr="00705D64">
        <w:t>προμήθειας</w:t>
      </w:r>
      <w:r w:rsidRPr="00705D64">
        <w:rPr>
          <w:spacing w:val="1"/>
        </w:rPr>
        <w:t xml:space="preserve"> </w:t>
      </w:r>
      <w:r w:rsidRPr="00705D64">
        <w:t>ομοίων</w:t>
      </w:r>
      <w:r w:rsidRPr="00705D64">
        <w:rPr>
          <w:spacing w:val="1"/>
        </w:rPr>
        <w:t xml:space="preserve"> </w:t>
      </w:r>
      <w:r w:rsidRPr="00705D64">
        <w:t>ή</w:t>
      </w:r>
      <w:r w:rsidRPr="00705D64">
        <w:rPr>
          <w:spacing w:val="1"/>
        </w:rPr>
        <w:t xml:space="preserve"> </w:t>
      </w:r>
      <w:r w:rsidRPr="00705D64">
        <w:t>ομοειδών</w:t>
      </w:r>
      <w:r w:rsidRPr="00705D64">
        <w:rPr>
          <w:spacing w:val="1"/>
        </w:rPr>
        <w:t xml:space="preserve"> </w:t>
      </w:r>
      <w:r w:rsidRPr="00705D64">
        <w:t>κατηγοριών</w:t>
      </w:r>
      <w:r w:rsidRPr="00705D64">
        <w:rPr>
          <w:spacing w:val="1"/>
        </w:rPr>
        <w:t xml:space="preserve"> </w:t>
      </w:r>
      <w:r w:rsidRPr="00705D64">
        <w:t>αγαθών</w:t>
      </w:r>
      <w:r w:rsidRPr="00705D64">
        <w:rPr>
          <w:spacing w:val="1"/>
        </w:rPr>
        <w:t xml:space="preserve"> </w:t>
      </w:r>
      <w:r w:rsidRPr="00705D64">
        <w:t>ή</w:t>
      </w:r>
      <w:r w:rsidRPr="00705D64">
        <w:rPr>
          <w:spacing w:val="1"/>
        </w:rPr>
        <w:t xml:space="preserve"> </w:t>
      </w:r>
      <w:r w:rsidRPr="00705D64">
        <w:t>υπηρεσιών</w:t>
      </w:r>
      <w:r w:rsidRPr="00705D64">
        <w:rPr>
          <w:spacing w:val="1"/>
        </w:rPr>
        <w:t xml:space="preserve"> </w:t>
      </w:r>
      <w:r w:rsidRPr="00705D64">
        <w:t>σε</w:t>
      </w:r>
      <w:r w:rsidRPr="00705D64">
        <w:rPr>
          <w:spacing w:val="1"/>
        </w:rPr>
        <w:t xml:space="preserve"> </w:t>
      </w:r>
      <w:r w:rsidRPr="00705D64">
        <w:t>περισσότερες</w:t>
      </w:r>
      <w:r w:rsidRPr="00705D64">
        <w:rPr>
          <w:spacing w:val="1"/>
        </w:rPr>
        <w:t xml:space="preserve"> </w:t>
      </w:r>
      <w:r w:rsidRPr="00705D64">
        <w:t>προμήθειες,</w:t>
      </w:r>
      <w:r w:rsidRPr="00705D64">
        <w:rPr>
          <w:spacing w:val="1"/>
        </w:rPr>
        <w:t xml:space="preserve"> </w:t>
      </w:r>
      <w:r w:rsidRPr="00705D64">
        <w:t>όταν</w:t>
      </w:r>
      <w:r w:rsidRPr="00705D64">
        <w:rPr>
          <w:spacing w:val="1"/>
        </w:rPr>
        <w:t xml:space="preserve"> </w:t>
      </w:r>
      <w:r w:rsidRPr="00705D64">
        <w:t>από</w:t>
      </w:r>
      <w:r w:rsidRPr="00705D64">
        <w:rPr>
          <w:spacing w:val="1"/>
        </w:rPr>
        <w:t xml:space="preserve"> </w:t>
      </w:r>
      <w:r w:rsidRPr="00705D64">
        <w:t>τεχνική</w:t>
      </w:r>
      <w:r w:rsidRPr="00705D64">
        <w:rPr>
          <w:spacing w:val="1"/>
        </w:rPr>
        <w:t xml:space="preserve"> </w:t>
      </w:r>
      <w:r w:rsidRPr="00705D64">
        <w:t>και</w:t>
      </w:r>
      <w:r w:rsidRPr="00705D64">
        <w:rPr>
          <w:spacing w:val="1"/>
        </w:rPr>
        <w:t xml:space="preserve"> </w:t>
      </w:r>
      <w:r w:rsidRPr="00705D64">
        <w:t>οικονομοτεχνική αρτιότητα και ουσιαστική άποψη όχι μόνο μπορούν, αλλά και επιβάλλεται, για το</w:t>
      </w:r>
      <w:r w:rsidRPr="00705D64">
        <w:rPr>
          <w:spacing w:val="1"/>
        </w:rPr>
        <w:t xml:space="preserve"> </w:t>
      </w:r>
      <w:r w:rsidRPr="00705D64">
        <w:t>συμφέρον του έργου, να αποτελέσουν αντικείμενο ενιαίας διαδικασίας (διαγωνισμού – σύμβασης)</w:t>
      </w:r>
      <w:r w:rsidRPr="00705D64">
        <w:rPr>
          <w:spacing w:val="1"/>
        </w:rPr>
        <w:t xml:space="preserve"> </w:t>
      </w:r>
      <w:r w:rsidRPr="00705D64">
        <w:t>(βλ.</w:t>
      </w:r>
      <w:r w:rsidRPr="00705D64">
        <w:rPr>
          <w:spacing w:val="-2"/>
        </w:rPr>
        <w:t xml:space="preserve"> </w:t>
      </w:r>
      <w:r w:rsidRPr="00705D64">
        <w:t>ΓνμδΝΣΚ</w:t>
      </w:r>
      <w:r w:rsidRPr="00705D64">
        <w:rPr>
          <w:spacing w:val="-2"/>
        </w:rPr>
        <w:t xml:space="preserve"> </w:t>
      </w:r>
      <w:r w:rsidRPr="00705D64">
        <w:t>266/2009).</w:t>
      </w:r>
    </w:p>
    <w:p w14:paraId="5E8ACBF4" w14:textId="77777777" w:rsidR="00F36F02" w:rsidRDefault="00F36F02" w:rsidP="00B13839">
      <w:pPr>
        <w:jc w:val="both"/>
        <w:rPr>
          <w:rFonts w:cs="Calibri"/>
        </w:rPr>
      </w:pPr>
    </w:p>
    <w:p w14:paraId="111C23DF" w14:textId="56ED094E" w:rsidR="00B13839" w:rsidRPr="00A33491" w:rsidRDefault="00B13839" w:rsidP="00B13839">
      <w:pPr>
        <w:jc w:val="both"/>
        <w:rPr>
          <w:rFonts w:cs="Calibri"/>
        </w:rPr>
      </w:pPr>
      <w:r w:rsidRPr="00705D64">
        <w:rPr>
          <w:rFonts w:cs="Calibri"/>
        </w:rPr>
        <w:t xml:space="preserve">Η απευθείας ανάθεση δεν απαιτεί συγκρότηση Επιτροπής διενέργειας/αξιολόγησης για το σκοπό </w:t>
      </w:r>
      <w:r w:rsidRPr="00A33491">
        <w:rPr>
          <w:rFonts w:cs="Calibri"/>
        </w:rPr>
        <w:t>αυτόν (</w:t>
      </w:r>
      <w:r w:rsidR="00E72E67">
        <w:rPr>
          <w:rFonts w:cs="Calibri"/>
        </w:rPr>
        <w:t>άρθρο</w:t>
      </w:r>
      <w:r w:rsidRPr="00A33491">
        <w:rPr>
          <w:rFonts w:cs="Calibri"/>
        </w:rPr>
        <w:t xml:space="preserve"> 118 παρ. 2</w:t>
      </w:r>
      <w:r w:rsidR="00E72E67" w:rsidRPr="00E72E67">
        <w:t xml:space="preserve"> </w:t>
      </w:r>
      <w:r w:rsidR="00E72E67">
        <w:t xml:space="preserve">του </w:t>
      </w:r>
      <w:r w:rsidR="00E72E67" w:rsidRPr="00E72E67">
        <w:rPr>
          <w:rFonts w:cs="Calibri"/>
        </w:rPr>
        <w:t>ν. 4412/2016</w:t>
      </w:r>
      <w:r w:rsidRPr="00A33491">
        <w:rPr>
          <w:rFonts w:cs="Calibri"/>
        </w:rPr>
        <w:t>).</w:t>
      </w:r>
    </w:p>
    <w:p w14:paraId="09047078" w14:textId="2C353230" w:rsidR="00E30280" w:rsidRPr="00A33491" w:rsidRDefault="00E30280" w:rsidP="00B13839">
      <w:pPr>
        <w:jc w:val="both"/>
        <w:rPr>
          <w:rFonts w:cs="Calibri"/>
        </w:rPr>
      </w:pPr>
      <w:r w:rsidRPr="00A33491">
        <w:rPr>
          <w:rFonts w:cs="Calibri"/>
        </w:rPr>
        <w:t xml:space="preserve">Η απευθείας ανάθεση δεν απαιτεί συγκρότηση επιτροπής παραλαβής και η παραλαβή γίνεται με βεβαίωση που εκδίδεται από τον </w:t>
      </w:r>
      <w:r w:rsidR="00A77C89" w:rsidRPr="00A33491">
        <w:rPr>
          <w:rFonts w:cs="Calibri"/>
        </w:rPr>
        <w:t>προϊστάμενο</w:t>
      </w:r>
      <w:r w:rsidRPr="00A33491">
        <w:rPr>
          <w:rFonts w:cs="Calibri"/>
        </w:rPr>
        <w:t xml:space="preserve"> της υπηρεσίας για την οποία προορίζονται οι προμήθειες/υπηρεσίες, που έχει οριστεί για τον σκοπό αυτό με την απόφαση ανάθεση, δηλαδή τον Επιστημονικό Υπεύθυνο του έργου (</w:t>
      </w:r>
      <w:r w:rsidR="00E72E67">
        <w:rPr>
          <w:rFonts w:cs="Calibri"/>
        </w:rPr>
        <w:t>άρθρα</w:t>
      </w:r>
      <w:r w:rsidRPr="00A33491">
        <w:rPr>
          <w:rFonts w:cs="Calibri"/>
        </w:rPr>
        <w:t xml:space="preserve"> 208 παρ. 10 και 219 παρ.1</w:t>
      </w:r>
      <w:r w:rsidR="00E72E67" w:rsidRPr="00E72E67">
        <w:t xml:space="preserve"> </w:t>
      </w:r>
      <w:r w:rsidR="00E72E67">
        <w:t xml:space="preserve">του </w:t>
      </w:r>
      <w:r w:rsidR="00E72E67" w:rsidRPr="00E72E67">
        <w:rPr>
          <w:rFonts w:cs="Calibri"/>
        </w:rPr>
        <w:t>ν. 4412/16</w:t>
      </w:r>
      <w:r w:rsidRPr="00A33491">
        <w:rPr>
          <w:rFonts w:cs="Calibri"/>
        </w:rPr>
        <w:t xml:space="preserve">). </w:t>
      </w:r>
      <w:r w:rsidR="00A77C89" w:rsidRPr="00A33491">
        <w:rPr>
          <w:rFonts w:cs="Calibri"/>
        </w:rPr>
        <w:t xml:space="preserve"> Ωστόσο, εφόσον, η διαχειριστική αρχή </w:t>
      </w:r>
      <w:r w:rsidR="00C2519C" w:rsidRPr="00A33491">
        <w:rPr>
          <w:rFonts w:cs="Calibri"/>
        </w:rPr>
        <w:t xml:space="preserve">ή η φύση της προμήθειας/ υπηρεσίας είναι εξειδικευμένη που </w:t>
      </w:r>
      <w:r w:rsidR="00A77C89" w:rsidRPr="00A33491">
        <w:rPr>
          <w:rFonts w:cs="Calibri"/>
        </w:rPr>
        <w:t>απαιτεί η παραλαβή των ειδών/υπηρεσιών να πραγματοποιείται από τριμελή  επιτροπή παραλαβής, ακολουθούνται οι κανόνες του χρηματοδότη.</w:t>
      </w:r>
    </w:p>
    <w:p w14:paraId="7F98D3B0" w14:textId="2CB6D846" w:rsidR="00B13839" w:rsidRPr="00A33491" w:rsidRDefault="00B13839" w:rsidP="00834EE4">
      <w:pPr>
        <w:pStyle w:val="Textbody"/>
        <w:jc w:val="both"/>
        <w:rPr>
          <w:rFonts w:cs="Calibri"/>
        </w:rPr>
      </w:pPr>
      <w:r w:rsidRPr="00A33491">
        <w:rPr>
          <w:rFonts w:cs="Calibri"/>
        </w:rPr>
        <w:t xml:space="preserve">Τα κριτήρια ανάθεσης των δημοσίων συμβάσεων στις ανοικτές διαδικασίες  που ακολουθεί ο ΕΛΚΕ του Παν/μίου Αιγαίου σύμφωνα με το </w:t>
      </w:r>
      <w:r w:rsidR="00E72E67">
        <w:rPr>
          <w:rFonts w:cs="Calibri"/>
        </w:rPr>
        <w:t>ά</w:t>
      </w:r>
      <w:r w:rsidRPr="00A33491">
        <w:rPr>
          <w:rFonts w:cs="Calibri"/>
        </w:rPr>
        <w:t>ρθρο 86 του ν.</w:t>
      </w:r>
      <w:r w:rsidR="00E72E67">
        <w:rPr>
          <w:rFonts w:cs="Calibri"/>
        </w:rPr>
        <w:t xml:space="preserve"> </w:t>
      </w:r>
      <w:r w:rsidRPr="00A33491">
        <w:rPr>
          <w:rFonts w:cs="Calibri"/>
        </w:rPr>
        <w:t xml:space="preserve">4412/2016 είναι η πλέον συμφέρουσα από οικονομική άποψη προσφορά </w:t>
      </w:r>
      <w:r w:rsidR="00834EE4" w:rsidRPr="00A33491">
        <w:rPr>
          <w:rFonts w:cs="Calibri"/>
        </w:rPr>
        <w:t xml:space="preserve"> :</w:t>
      </w:r>
    </w:p>
    <w:p w14:paraId="24FDF130" w14:textId="77777777" w:rsidR="00B13839" w:rsidRPr="00A33491" w:rsidRDefault="00B13839" w:rsidP="00B13839">
      <w:pPr>
        <w:pStyle w:val="Textbody"/>
        <w:numPr>
          <w:ilvl w:val="0"/>
          <w:numId w:val="20"/>
        </w:numPr>
        <w:jc w:val="both"/>
        <w:rPr>
          <w:rFonts w:cs="Calibri"/>
        </w:rPr>
      </w:pPr>
      <w:r w:rsidRPr="00A33491">
        <w:rPr>
          <w:rFonts w:cs="Calibri"/>
        </w:rPr>
        <w:t>Α) βάσει τιμής ή</w:t>
      </w:r>
    </w:p>
    <w:p w14:paraId="3DD849EB" w14:textId="197F6169" w:rsidR="00B13839" w:rsidRPr="00A33491" w:rsidRDefault="00B13839" w:rsidP="00B13839">
      <w:pPr>
        <w:pStyle w:val="Textbody"/>
        <w:numPr>
          <w:ilvl w:val="0"/>
          <w:numId w:val="20"/>
        </w:numPr>
        <w:jc w:val="both"/>
        <w:rPr>
          <w:rFonts w:cs="Calibri"/>
        </w:rPr>
      </w:pPr>
      <w:r w:rsidRPr="00A33491">
        <w:rPr>
          <w:rFonts w:cs="Calibri"/>
        </w:rPr>
        <w:t>Β) βάσει βέλτιστης σχέσης ποιότητας - τιμής, η οποία εκτιμάται βάσει κριτηρίων, συμπεριλαμβανομένων, μεταξύ άλλων, ποιοτικών, περιβαλλοντικών ή/και κοινωνικών πτυχών που συνδέονται με το αντικείμενο της συγκεκριμένης δημόσιας σύμβασης.</w:t>
      </w:r>
      <w:r w:rsidR="000650E2" w:rsidRPr="00A33491">
        <w:rPr>
          <w:rFonts w:cs="Calibri"/>
        </w:rPr>
        <w:t xml:space="preserve"> </w:t>
      </w:r>
    </w:p>
    <w:p w14:paraId="03C189FA" w14:textId="7D93CFCA" w:rsidR="00E30280" w:rsidRPr="00A33491" w:rsidRDefault="00B13839" w:rsidP="00834EE4">
      <w:pPr>
        <w:rPr>
          <w:rFonts w:cs="Calibri"/>
          <w:bCs/>
        </w:rPr>
      </w:pPr>
      <w:r w:rsidRPr="00A33491">
        <w:rPr>
          <w:rFonts w:cs="Calibri"/>
          <w:bCs/>
        </w:rPr>
        <w:t>Δεν απαιτ</w:t>
      </w:r>
      <w:r w:rsidR="00E7222C" w:rsidRPr="00A33491">
        <w:rPr>
          <w:rFonts w:cs="Calibri"/>
          <w:bCs/>
        </w:rPr>
        <w:t xml:space="preserve">είται εγγυητική συμμετοχής ή </w:t>
      </w:r>
      <w:r w:rsidRPr="00A33491">
        <w:rPr>
          <w:rFonts w:cs="Calibri"/>
          <w:bCs/>
        </w:rPr>
        <w:t xml:space="preserve"> </w:t>
      </w:r>
      <w:r w:rsidR="000E7A3C" w:rsidRPr="00A33491">
        <w:rPr>
          <w:rFonts w:cs="Calibri"/>
          <w:bCs/>
        </w:rPr>
        <w:t>εγγυητικ</w:t>
      </w:r>
      <w:r w:rsidR="00E7222C" w:rsidRPr="00A33491">
        <w:rPr>
          <w:rFonts w:cs="Calibri"/>
          <w:bCs/>
        </w:rPr>
        <w:t>ή καλής εκτέλεσης εκτός αν άλλως ορίζεται στα έγγραφα της σύμβασης (άρθρο 72 παρ.</w:t>
      </w:r>
      <w:r w:rsidR="00E30280" w:rsidRPr="00A33491">
        <w:rPr>
          <w:rFonts w:cs="Calibri"/>
          <w:bCs/>
        </w:rPr>
        <w:t xml:space="preserve">1α και </w:t>
      </w:r>
      <w:r w:rsidR="00E7222C" w:rsidRPr="00A33491">
        <w:rPr>
          <w:rFonts w:cs="Calibri"/>
          <w:bCs/>
        </w:rPr>
        <w:t xml:space="preserve">1β </w:t>
      </w:r>
      <w:r w:rsidR="00E72E67">
        <w:rPr>
          <w:rFonts w:cs="Calibri"/>
          <w:bCs/>
        </w:rPr>
        <w:t xml:space="preserve"> του </w:t>
      </w:r>
      <w:r w:rsidR="00E7222C" w:rsidRPr="00A33491">
        <w:rPr>
          <w:rFonts w:cs="Calibri"/>
        </w:rPr>
        <w:t>ν.4412/2016</w:t>
      </w:r>
      <w:r w:rsidR="00E7222C" w:rsidRPr="00A33491">
        <w:rPr>
          <w:rFonts w:cs="Calibri"/>
          <w:bCs/>
        </w:rPr>
        <w:t>)</w:t>
      </w:r>
      <w:r w:rsidRPr="00A33491">
        <w:rPr>
          <w:rFonts w:cs="Calibri"/>
          <w:bCs/>
        </w:rPr>
        <w:t>.</w:t>
      </w:r>
    </w:p>
    <w:p w14:paraId="69A9BD05" w14:textId="792D80C0" w:rsidR="00A25E34" w:rsidRPr="00A33491" w:rsidRDefault="00E15E7F" w:rsidP="00C7272C">
      <w:pPr>
        <w:pStyle w:val="Standard"/>
        <w:jc w:val="both"/>
        <w:rPr>
          <w:rFonts w:cs="Calibri"/>
        </w:rPr>
      </w:pPr>
      <w:r w:rsidRPr="00A33491">
        <w:rPr>
          <w:rFonts w:cs="Calibri"/>
        </w:rPr>
        <w:t xml:space="preserve">Σύμφωνα με </w:t>
      </w:r>
      <w:r w:rsidR="00E72E67">
        <w:rPr>
          <w:rFonts w:cs="Calibri"/>
        </w:rPr>
        <w:t xml:space="preserve">το </w:t>
      </w:r>
      <w:r w:rsidR="00E72E67" w:rsidRPr="00E72E67">
        <w:rPr>
          <w:rFonts w:cs="Calibri"/>
        </w:rPr>
        <w:t xml:space="preserve">άρθρο 66 παρ. 1 και 2 </w:t>
      </w:r>
      <w:r w:rsidRPr="00A33491">
        <w:rPr>
          <w:rFonts w:cs="Calibri"/>
        </w:rPr>
        <w:t>το</w:t>
      </w:r>
      <w:r w:rsidR="00E72E67">
        <w:rPr>
          <w:rFonts w:cs="Calibri"/>
        </w:rPr>
        <w:t>υ</w:t>
      </w:r>
      <w:r w:rsidR="00A25E34" w:rsidRPr="00A33491">
        <w:rPr>
          <w:rFonts w:cs="Calibri"/>
        </w:rPr>
        <w:t xml:space="preserve"> ν. 4485/</w:t>
      </w:r>
      <w:r w:rsidR="00E72E67">
        <w:rPr>
          <w:rFonts w:cs="Calibri"/>
        </w:rPr>
        <w:t>20</w:t>
      </w:r>
      <w:r w:rsidR="00A25E34" w:rsidRPr="00A33491">
        <w:rPr>
          <w:rFonts w:cs="Calibri"/>
        </w:rPr>
        <w:t>17 «η σύναψ</w:t>
      </w:r>
      <w:r w:rsidR="00C7272C" w:rsidRPr="00A33491">
        <w:rPr>
          <w:rFonts w:cs="Calibri"/>
        </w:rPr>
        <w:t xml:space="preserve">η δημοσίων συμβάσεων προμηθειών, </w:t>
      </w:r>
      <w:r w:rsidR="00A25E34" w:rsidRPr="00A33491">
        <w:rPr>
          <w:rFonts w:cs="Calibri"/>
        </w:rPr>
        <w:t>υπηρεσιών</w:t>
      </w:r>
      <w:r w:rsidR="00C7272C" w:rsidRPr="00A33491">
        <w:rPr>
          <w:rFonts w:cs="Calibri"/>
        </w:rPr>
        <w:t xml:space="preserve"> (α. εκπόνησης μελετών και παροχής τεχνικών και λοιπών συναφών επιστημονικών υπηρεσιών και β. γενικών υπηρεσιών) και έργων </w:t>
      </w:r>
      <w:r w:rsidR="00A25E34" w:rsidRPr="00A33491">
        <w:rPr>
          <w:rFonts w:cs="Calibri"/>
        </w:rPr>
        <w:t>πραγματοποιείται, σύμφωνα με τις διατάξεις του ν. 4412/2016, αυτοτελώς ανά έργο και ανά κατηγορία δαπάνης του εγκεκριμένου προϋπολογισμού τηρουμένων των διατάξεων του άρθρου 6 του ν. 4412/2016, ως προς τη μέθοδο υπολογισμού της εκτιμώμενης αξίας της σύμβασης».</w:t>
      </w:r>
    </w:p>
    <w:p w14:paraId="728B9DD6" w14:textId="6F2CEDCC" w:rsidR="00530FD7" w:rsidRPr="00A33491" w:rsidRDefault="00530FD7" w:rsidP="00530FD7">
      <w:pPr>
        <w:pStyle w:val="-HTML"/>
        <w:shd w:val="clear" w:color="auto" w:fill="FFFFFF"/>
        <w:jc w:val="both"/>
        <w:rPr>
          <w:rFonts w:ascii="Calibri" w:eastAsia="SimSun" w:hAnsi="Calibri" w:cs="Calibri"/>
          <w:kern w:val="3"/>
          <w:sz w:val="22"/>
          <w:szCs w:val="22"/>
          <w:lang w:eastAsia="en-US"/>
        </w:rPr>
      </w:pPr>
      <w:r w:rsidRPr="00A33491">
        <w:rPr>
          <w:rFonts w:ascii="Calibri" w:eastAsia="SimSun" w:hAnsi="Calibri" w:cs="Calibri"/>
          <w:kern w:val="3"/>
          <w:sz w:val="22"/>
          <w:szCs w:val="22"/>
          <w:lang w:eastAsia="en-US"/>
        </w:rPr>
        <w:t>Όταν ένα σχέδιο αγοράς για την απόκτηση ομοιογενών αγαθών μπορεί να οδηγήσει σε ανάθεση συμβάσεων υπό τη μορφή χωριστών τμημάτων, λαμβάνετ</w:t>
      </w:r>
      <w:r w:rsidR="008B5DBB">
        <w:rPr>
          <w:rFonts w:ascii="Calibri" w:eastAsia="SimSun" w:hAnsi="Calibri" w:cs="Calibri"/>
          <w:kern w:val="3"/>
          <w:sz w:val="22"/>
          <w:szCs w:val="22"/>
          <w:lang w:eastAsia="en-US"/>
        </w:rPr>
        <w:t xml:space="preserve">αι υπόψη κατά την εφαρμογή του </w:t>
      </w:r>
      <w:r w:rsidRPr="00A33491">
        <w:rPr>
          <w:rFonts w:ascii="Calibri" w:eastAsia="SimSun" w:hAnsi="Calibri" w:cs="Calibri"/>
          <w:kern w:val="3"/>
          <w:sz w:val="22"/>
          <w:szCs w:val="22"/>
          <w:lang w:eastAsia="en-US"/>
        </w:rPr>
        <w:t>η συνολική εκτιμώμενη αξία όλων αυτών των τμημάτων (</w:t>
      </w:r>
      <w:r w:rsidR="00E72E67">
        <w:rPr>
          <w:rFonts w:ascii="Calibri" w:eastAsia="SimSun" w:hAnsi="Calibri" w:cs="Calibri"/>
          <w:kern w:val="3"/>
          <w:sz w:val="22"/>
          <w:szCs w:val="22"/>
          <w:lang w:eastAsia="en-US"/>
        </w:rPr>
        <w:t xml:space="preserve">άρθρο 6, </w:t>
      </w:r>
      <w:r w:rsidRPr="00A33491">
        <w:rPr>
          <w:rFonts w:ascii="Calibri" w:eastAsia="SimSun" w:hAnsi="Calibri" w:cs="Calibri"/>
          <w:kern w:val="3"/>
          <w:sz w:val="22"/>
          <w:szCs w:val="22"/>
          <w:lang w:eastAsia="en-US"/>
        </w:rPr>
        <w:t xml:space="preserve">παρ. 9  του ν. </w:t>
      </w:r>
      <w:r w:rsidR="00E72E67">
        <w:rPr>
          <w:rFonts w:ascii="Calibri" w:eastAsia="SimSun" w:hAnsi="Calibri" w:cs="Calibri"/>
          <w:kern w:val="3"/>
          <w:sz w:val="22"/>
          <w:szCs w:val="22"/>
          <w:lang w:eastAsia="en-US"/>
        </w:rPr>
        <w:t>4412/2016</w:t>
      </w:r>
      <w:r w:rsidRPr="00A33491">
        <w:rPr>
          <w:rFonts w:ascii="Calibri" w:eastAsia="SimSun" w:hAnsi="Calibri" w:cs="Calibri"/>
          <w:kern w:val="3"/>
          <w:sz w:val="22"/>
          <w:szCs w:val="22"/>
          <w:lang w:eastAsia="en-US"/>
        </w:rPr>
        <w:t>).</w:t>
      </w:r>
    </w:p>
    <w:p w14:paraId="5E4B2089" w14:textId="77777777" w:rsidR="00530FD7" w:rsidRPr="00A33491" w:rsidRDefault="00530FD7" w:rsidP="00C7272C">
      <w:pPr>
        <w:pStyle w:val="Standard"/>
        <w:jc w:val="both"/>
        <w:rPr>
          <w:rFonts w:cs="Calibri"/>
        </w:rPr>
      </w:pPr>
    </w:p>
    <w:p w14:paraId="6C907419" w14:textId="29ABA64B" w:rsidR="00A25E34" w:rsidRPr="00A33491" w:rsidRDefault="00A25E34" w:rsidP="003174D5">
      <w:pPr>
        <w:pStyle w:val="a6"/>
        <w:numPr>
          <w:ilvl w:val="0"/>
          <w:numId w:val="28"/>
        </w:numPr>
        <w:ind w:left="0" w:firstLine="0"/>
        <w:jc w:val="both"/>
        <w:rPr>
          <w:rFonts w:cs="Calibri"/>
        </w:rPr>
      </w:pPr>
      <w:r w:rsidRPr="00A33491">
        <w:rPr>
          <w:rFonts w:cs="Calibri"/>
        </w:rPr>
        <w:t>Για έργα χωρίς συγκεκριμένη ημερομηνία λήξης (μεταπτυχιακά, μελέτες, συνέδρια κλπ) η προσφυγή στη διαδικασία της απευθείας ανάθεσης</w:t>
      </w:r>
      <w:r w:rsidR="00E15E7F" w:rsidRPr="00A33491">
        <w:rPr>
          <w:rFonts w:cs="Calibri"/>
        </w:rPr>
        <w:t xml:space="preserve">, </w:t>
      </w:r>
      <w:r w:rsidRPr="00A33491">
        <w:rPr>
          <w:rFonts w:cs="Calibri"/>
        </w:rPr>
        <w:t xml:space="preserve">επιτρέπεται όταν η κατηγορία των ομοειδών </w:t>
      </w:r>
      <w:r w:rsidRPr="0094762A">
        <w:rPr>
          <w:rFonts w:cs="Calibri"/>
        </w:rPr>
        <w:t xml:space="preserve">κατηγοριών του εγκεκριμένου ετήσιου προϋπολογισμού του έργου (κατηγοριοποίηση σύμφωνα με το Γενικό Λογιστήριο του Κράτους ΓΛΚ), </w:t>
      </w:r>
      <w:r w:rsidRPr="00A33491">
        <w:rPr>
          <w:rFonts w:cs="Calibri"/>
        </w:rPr>
        <w:t xml:space="preserve">είναι ίση ή κατώτερη από το ποσό </w:t>
      </w:r>
      <w:r w:rsidR="002100CE" w:rsidRPr="00A33491">
        <w:rPr>
          <w:rFonts w:cs="Calibri"/>
        </w:rPr>
        <w:t>όπως αυτό ορίζεται στο άρθρο 118 του ν</w:t>
      </w:r>
      <w:r w:rsidR="00E72E67">
        <w:rPr>
          <w:rFonts w:cs="Calibri"/>
        </w:rPr>
        <w:t>.</w:t>
      </w:r>
      <w:r w:rsidR="002100CE" w:rsidRPr="00A33491">
        <w:rPr>
          <w:rFonts w:cs="Calibri"/>
        </w:rPr>
        <w:t xml:space="preserve"> 4412/2016</w:t>
      </w:r>
      <w:r w:rsidR="00834EE4" w:rsidRPr="00A33491">
        <w:rPr>
          <w:rFonts w:cs="Calibri"/>
        </w:rPr>
        <w:t>.</w:t>
      </w:r>
    </w:p>
    <w:p w14:paraId="43439C9E" w14:textId="4F5A6803" w:rsidR="00A25E34" w:rsidRPr="00705D64" w:rsidRDefault="00A25E34" w:rsidP="003174D5">
      <w:pPr>
        <w:pStyle w:val="a6"/>
        <w:numPr>
          <w:ilvl w:val="0"/>
          <w:numId w:val="28"/>
        </w:numPr>
        <w:spacing w:after="120"/>
        <w:ind w:left="0" w:firstLine="0"/>
        <w:jc w:val="both"/>
        <w:rPr>
          <w:rFonts w:cs="Calibri"/>
          <w:b/>
        </w:rPr>
      </w:pPr>
      <w:r w:rsidRPr="00A33491">
        <w:rPr>
          <w:rFonts w:cs="Calibri"/>
        </w:rPr>
        <w:t>Τα έργα</w:t>
      </w:r>
      <w:r w:rsidR="00E15E7F" w:rsidRPr="00A33491">
        <w:rPr>
          <w:rFonts w:cs="Calibri"/>
        </w:rPr>
        <w:t>,</w:t>
      </w:r>
      <w:r w:rsidRPr="00A33491">
        <w:rPr>
          <w:rFonts w:cs="Calibri"/>
        </w:rPr>
        <w:t xml:space="preserve"> τα οποία έχουν εγκεκριμένο προϋπολογισμό από τον χρηματοδότη με</w:t>
      </w:r>
      <w:r w:rsidRPr="00A33491">
        <w:rPr>
          <w:rFonts w:cs="Calibri"/>
          <w:color w:val="000000"/>
        </w:rPr>
        <w:t xml:space="preserve"> συγκεκριμένη ημερομηνία λήξης (πχ ΕΣΠΑ/ΕΟΧ/ ΕΥΡΩΠΑΙΚΑ), ο υπολογισμός της αξίας των προμηθειών/υπηρεσιών μπορεί να γίνει ανά κατηγορία δαπάνης στο σύνολο της πράξης και δεν μπορεί να χρησιμοποιηθεί ταυτόχρονα και ο κατ΄ έτος  υπολογισμός της αξίας των προμηθειών/υπηρεσιών περιοδικού χαρακτήρα.</w:t>
      </w:r>
      <w:r w:rsidR="004F3708" w:rsidRPr="00A33491">
        <w:rPr>
          <w:rFonts w:cs="Calibri"/>
          <w:color w:val="000000"/>
        </w:rPr>
        <w:t xml:space="preserve"> </w:t>
      </w:r>
      <w:r w:rsidR="004F3708" w:rsidRPr="00A33491">
        <w:rPr>
          <w:rFonts w:cs="Calibri"/>
          <w:b/>
          <w:color w:val="000000"/>
        </w:rPr>
        <w:t xml:space="preserve">Η έννοια της «κατηγορίας δαπάνης» στο </w:t>
      </w:r>
      <w:r w:rsidR="00E72E67">
        <w:rPr>
          <w:rFonts w:cs="Calibri"/>
          <w:b/>
          <w:color w:val="000000"/>
        </w:rPr>
        <w:t>ν</w:t>
      </w:r>
      <w:r w:rsidR="004F3708" w:rsidRPr="00A33491">
        <w:rPr>
          <w:rFonts w:cs="Calibri"/>
          <w:b/>
          <w:color w:val="000000"/>
        </w:rPr>
        <w:t>. 4412/2016</w:t>
      </w:r>
      <w:r w:rsidRPr="00A33491">
        <w:rPr>
          <w:rFonts w:cs="Calibri"/>
          <w:b/>
          <w:color w:val="000000"/>
        </w:rPr>
        <w:t xml:space="preserve"> </w:t>
      </w:r>
      <w:r w:rsidR="004F3708" w:rsidRPr="00A33491">
        <w:rPr>
          <w:rFonts w:cs="Calibri"/>
          <w:b/>
          <w:color w:val="000000"/>
        </w:rPr>
        <w:t>λαμβάνει υπόψη «ομοιογενή αγαθά/υπηρεσίες» καθώς και τη «σχετική αγορά»</w:t>
      </w:r>
      <w:r w:rsidR="004F3708" w:rsidRPr="00A33491">
        <w:rPr>
          <w:rFonts w:cs="Calibri"/>
          <w:color w:val="000000"/>
        </w:rPr>
        <w:t xml:space="preserve"> προκειμένου να καθοριστεί πότε καταστρατηγείται το άρθρο 6 του Ν. 4412/2016 με ανεπίτρεπτο επιμερισμό για αποφυγή διαγωνιστικής διαδικασίας όπου αυτή είναι αναγκαία. </w:t>
      </w:r>
      <w:r w:rsidRPr="00A33491">
        <w:rPr>
          <w:rFonts w:cs="Calibri"/>
          <w:b/>
          <w:color w:val="000000"/>
        </w:rPr>
        <w:t>Για το λόγο αυτό οι Ε/Υ των έργων πριν προχωρήσουν σε διαδικασία ανάθεσης ή διαγωνισμ</w:t>
      </w:r>
      <w:r w:rsidR="000650E2" w:rsidRPr="00A33491">
        <w:rPr>
          <w:rFonts w:cs="Calibri"/>
          <w:b/>
          <w:color w:val="000000"/>
        </w:rPr>
        <w:t>ό</w:t>
      </w:r>
      <w:r w:rsidRPr="00A33491">
        <w:rPr>
          <w:rFonts w:cs="Calibri"/>
          <w:b/>
          <w:color w:val="000000"/>
        </w:rPr>
        <w:t xml:space="preserve"> θα πρέπει να συνεργάζονται με το </w:t>
      </w:r>
      <w:r w:rsidRPr="00705D64">
        <w:rPr>
          <w:rFonts w:cs="Calibri"/>
          <w:b/>
        </w:rPr>
        <w:t xml:space="preserve">χειριστή τους. </w:t>
      </w:r>
    </w:p>
    <w:p w14:paraId="17A226EB" w14:textId="6AA04FE6" w:rsidR="008C227F" w:rsidRPr="00705D64" w:rsidRDefault="008C227F" w:rsidP="008C227F">
      <w:pPr>
        <w:autoSpaceDE w:val="0"/>
        <w:spacing w:before="120" w:after="120"/>
        <w:jc w:val="both"/>
        <w:rPr>
          <w:rFonts w:cs="Calibri"/>
        </w:rPr>
      </w:pPr>
      <w:r w:rsidRPr="00705D64">
        <w:rPr>
          <w:rFonts w:cs="Calibri"/>
        </w:rPr>
        <w:t xml:space="preserve">Στο έγγραφο της ΕΥΔΕ ΕΤΑΚ με ΑΠ 3382/9.10.2018 με θέμα εφαρμογή του άρθρου 66, παρ. 1 του </w:t>
      </w:r>
      <w:r w:rsidR="00E72E67" w:rsidRPr="00705D64">
        <w:rPr>
          <w:rFonts w:cs="Calibri"/>
        </w:rPr>
        <w:t>ν</w:t>
      </w:r>
      <w:r w:rsidRPr="00705D64">
        <w:rPr>
          <w:rFonts w:cs="Calibri"/>
        </w:rPr>
        <w:t>. 4485/2017 αναλυτικά αναφέρ</w:t>
      </w:r>
      <w:r w:rsidR="00012386" w:rsidRPr="00705D64">
        <w:rPr>
          <w:rFonts w:cs="Calibri"/>
        </w:rPr>
        <w:t>ονται</w:t>
      </w:r>
      <w:r w:rsidRPr="00705D64">
        <w:rPr>
          <w:rFonts w:cs="Calibri"/>
        </w:rPr>
        <w:t xml:space="preserve"> τα παρακάτω:</w:t>
      </w:r>
    </w:p>
    <w:p w14:paraId="23261182" w14:textId="6E131834" w:rsidR="00B03368" w:rsidRPr="00705D64" w:rsidRDefault="00B03368" w:rsidP="008C227F">
      <w:pPr>
        <w:autoSpaceDE w:val="0"/>
        <w:spacing w:before="120" w:after="120"/>
        <w:jc w:val="both"/>
        <w:rPr>
          <w:rFonts w:cs="Calibri"/>
        </w:rPr>
      </w:pPr>
      <w:r w:rsidRPr="00705D64">
        <w:rPr>
          <w:rFonts w:cs="Calibri"/>
        </w:rPr>
        <w:t>«</w:t>
      </w:r>
      <w:r w:rsidRPr="00F36F02">
        <w:rPr>
          <w:i/>
        </w:rPr>
        <w:t xml:space="preserve">Η έννοια της «κατηγορίας δαπάνης» στο Ν. 4412/2016 δεν αναφέρεται αναγκαστικά ούτε στις «επιλέξιμες κατηγορίες δαπανών», ούτε αναγκαστικά στις κατηγορίες και υποκατηγορίες που έχουν διαμορφώσει οι δικαιούχοι στα τεχνικά παραρτήματα των έργων τους. Πρωτίστως </w:t>
      </w:r>
      <w:r w:rsidRPr="00F36F02">
        <w:rPr>
          <w:b/>
          <w:i/>
        </w:rPr>
        <w:t xml:space="preserve">λαμβάνονται υπόψη «ομοιογενή αγαθά» καθώς και η «σχετική αγορά» προκειμένου να καθοριστεί πότε καταστρατηγείται το άρθρο 6 του Ν. 4412/2016 </w:t>
      </w:r>
      <w:r w:rsidRPr="00F36F02">
        <w:rPr>
          <w:i/>
        </w:rPr>
        <w:t>με ανεπίτρεπτο επιμερισμό για αποφυγή διαγωνιστικής διαδικασίας όπου αυτή είναι αναγκαία.</w:t>
      </w:r>
    </w:p>
    <w:p w14:paraId="5580CD73" w14:textId="7FDA13B7" w:rsidR="008C227F" w:rsidRPr="00A33491" w:rsidRDefault="008C227F" w:rsidP="008C227F">
      <w:pPr>
        <w:autoSpaceDE w:val="0"/>
        <w:spacing w:before="120" w:after="120"/>
        <w:jc w:val="both"/>
        <w:rPr>
          <w:rFonts w:cs="Calibri"/>
          <w:i/>
          <w:color w:val="000000"/>
        </w:rPr>
      </w:pPr>
      <w:r w:rsidRPr="00705D64">
        <w:rPr>
          <w:rFonts w:cs="Calibri"/>
          <w:i/>
        </w:rPr>
        <w:t xml:space="preserve">Δεν επιτρέπεται ο τεχνητός κατακερματισμός (κατάτμηση) μίας, κατ΄ ουσίαν </w:t>
      </w:r>
      <w:r w:rsidRPr="00A33491">
        <w:rPr>
          <w:rFonts w:cs="Calibri"/>
          <w:i/>
          <w:color w:val="000000"/>
        </w:rPr>
        <w:t>ενιαίας, δημόσιας σύμβασης για την προμήθεια</w:t>
      </w:r>
      <w:r w:rsidRPr="00A33491">
        <w:rPr>
          <w:rFonts w:cs="Calibri"/>
          <w:i/>
        </w:rPr>
        <w:t xml:space="preserve"> </w:t>
      </w:r>
      <w:r w:rsidRPr="00A33491">
        <w:rPr>
          <w:rFonts w:cs="Calibri"/>
          <w:i/>
          <w:color w:val="000000"/>
        </w:rPr>
        <w:t>όμοιων ή ομοειδών αγαθών σε πολλές μικρότερες, με τέτοιο τρόπο ώστε τα χρηματικά όρια της κάθε επιμέρους δημόσιας σύμβασης να μην υπερβαίνουν τα προβλεπόμενα όρια. Εντούτοις, μόνη η κατάτμηση, δεν επισύρει ακυρότητα όλης της διαγωνιστικής διαδικασίας, εκτός εάν εξαιτίας της πρακτικής αυτής δεν υιοθετήθηκαν εθνικές και ενωσιακές διατάξεις που θα έπρεπε να εφαρμοστούν για το σύνολο της σύμβασης.</w:t>
      </w:r>
    </w:p>
    <w:p w14:paraId="46CB996B" w14:textId="2DA0AB53" w:rsidR="00012386" w:rsidRPr="00A33491" w:rsidRDefault="00012386" w:rsidP="00012386">
      <w:pPr>
        <w:autoSpaceDE w:val="0"/>
        <w:spacing w:before="120" w:after="120"/>
        <w:jc w:val="both"/>
        <w:rPr>
          <w:rFonts w:cs="Calibri"/>
          <w:i/>
          <w:color w:val="000000"/>
        </w:rPr>
      </w:pPr>
      <w:r w:rsidRPr="00A33491">
        <w:rPr>
          <w:rFonts w:cs="Calibri"/>
          <w:i/>
          <w:color w:val="000000"/>
        </w:rPr>
        <w:t xml:space="preserve">Όσον αφορά στην έννοια της ενιαίας σύμβασης, δηλ. της προμήθειας όμοιων/ ομοειδών προϊόντων και υπηρεσιών, προτείνεται να λαμβάνονται υπ’ όψιν  ορισμένα κριτήρια/ ενδείξεις που προκύπτουν από την νομολογία (δικαστικές αποφάσεις και αποφάσεις Ελεγκτικού Συνεδρίου) και βοηθούν στην κατανόηση αυτής. Ειδικότερα: </w:t>
      </w:r>
    </w:p>
    <w:p w14:paraId="0BC97F35" w14:textId="5A0CDD48" w:rsidR="00012386" w:rsidRPr="00A33491" w:rsidRDefault="00012386" w:rsidP="00012386">
      <w:pPr>
        <w:autoSpaceDE w:val="0"/>
        <w:spacing w:before="120" w:after="120"/>
        <w:jc w:val="both"/>
        <w:rPr>
          <w:rFonts w:cs="Calibri"/>
          <w:i/>
          <w:color w:val="000000"/>
        </w:rPr>
      </w:pPr>
      <w:r w:rsidRPr="00A33491">
        <w:rPr>
          <w:rFonts w:cs="Calibri"/>
          <w:i/>
          <w:color w:val="000000"/>
        </w:rPr>
        <w:t xml:space="preserve">1. Πρώτο κριτήριο/ένδειξη αποτελεί η </w:t>
      </w:r>
      <w:r w:rsidR="00834EE4" w:rsidRPr="00A33491">
        <w:rPr>
          <w:rFonts w:cs="Calibri"/>
          <w:b/>
          <w:i/>
          <w:color w:val="000000"/>
        </w:rPr>
        <w:t>αντιστοίχιση</w:t>
      </w:r>
      <w:r w:rsidRPr="00A33491">
        <w:rPr>
          <w:rFonts w:cs="Calibri"/>
          <w:b/>
          <w:i/>
          <w:color w:val="000000"/>
        </w:rPr>
        <w:t xml:space="preserve"> ανά CPV</w:t>
      </w:r>
      <w:r w:rsidRPr="00A33491">
        <w:rPr>
          <w:rFonts w:cs="Calibri"/>
          <w:i/>
          <w:color w:val="000000"/>
        </w:rPr>
        <w:t>. Ωστόσο, η κατάταξη  προϊόντων στην ίδια ομάδα CPV δε συνεπάγεται αναγκαία και την απόλυτη ταύτισή τους, ούτε υποχρέωση ίδιας αντιμετώπισής τους εξ απόψεως δικαίου δημοσίων συμβάσεων</w:t>
      </w:r>
      <w:r w:rsidR="00E72E67">
        <w:rPr>
          <w:rFonts w:cs="Calibri"/>
          <w:i/>
          <w:color w:val="000000"/>
        </w:rPr>
        <w:t xml:space="preserve"> </w:t>
      </w:r>
      <w:r w:rsidRPr="00A33491">
        <w:rPr>
          <w:rFonts w:cs="Calibri"/>
          <w:i/>
          <w:color w:val="000000"/>
        </w:rPr>
        <w:t xml:space="preserve"> </w:t>
      </w:r>
      <w:r w:rsidR="00E72E67">
        <w:rPr>
          <w:rFonts w:cs="Calibri"/>
          <w:i/>
          <w:color w:val="000000"/>
        </w:rPr>
        <w:t>κ</w:t>
      </w:r>
      <w:r w:rsidRPr="00A33491">
        <w:rPr>
          <w:rFonts w:cs="Calibri"/>
          <w:i/>
          <w:color w:val="000000"/>
        </w:rPr>
        <w:t>αι αντίστροφα: δεν αποκλείεται προϊόντα με χωριστή ομαδοποίηση ανά CPV, εν όψει των πραγματικών συνθηκών, να κριθούν τελικώς ομοειδή. Συνεπώς, το συγκεκριμένο κριτήριο δεν είναι απολύτως δεσμευτικό· συνιστά, ωστόσο, μία  ένδειξη.</w:t>
      </w:r>
    </w:p>
    <w:p w14:paraId="4C21C5DB" w14:textId="348FAAC1" w:rsidR="00012386" w:rsidRPr="00A33491" w:rsidRDefault="00012386" w:rsidP="00012386">
      <w:pPr>
        <w:autoSpaceDE w:val="0"/>
        <w:spacing w:before="120" w:after="120"/>
        <w:jc w:val="both"/>
        <w:rPr>
          <w:rFonts w:cs="Calibri"/>
          <w:i/>
          <w:color w:val="000000"/>
        </w:rPr>
      </w:pPr>
      <w:r w:rsidRPr="00A33491">
        <w:rPr>
          <w:rFonts w:cs="Calibri"/>
          <w:i/>
          <w:color w:val="000000"/>
        </w:rPr>
        <w:t xml:space="preserve">2. Ένα δεύτερο κριτήριο/ένδειξη είναι </w:t>
      </w:r>
      <w:r w:rsidRPr="00A33491">
        <w:rPr>
          <w:rFonts w:cs="Calibri"/>
          <w:b/>
          <w:i/>
          <w:color w:val="000000"/>
        </w:rPr>
        <w:t>η προμήθεια από τον ίδιο προμηθευτή παρόμοιων κατά την συναλλακτική αντίληψη αγαθών</w:t>
      </w:r>
      <w:r w:rsidRPr="00A33491">
        <w:rPr>
          <w:rFonts w:cs="Calibri"/>
          <w:i/>
          <w:color w:val="000000"/>
        </w:rPr>
        <w:t xml:space="preserve">. Για παράδειγμα, σε περίπτωση που ο ίδιος προμηθευτής προμηθεύει το φορέα, με απ’ ευθείας αναθέσεις, εντός του ίδιου χρονικού πλαισίου, με προϊόντα παρόμοιων χαρακτηριστικών, τα οποία σε αξία υπερβαίνουν το </w:t>
      </w:r>
      <w:r w:rsidR="00FF3E54" w:rsidRPr="00A33491">
        <w:rPr>
          <w:rFonts w:cs="Calibri"/>
          <w:i/>
          <w:color w:val="000000"/>
        </w:rPr>
        <w:t>όριο της απευθείας ανάθεσης,</w:t>
      </w:r>
      <w:r w:rsidRPr="00A33491">
        <w:rPr>
          <w:rFonts w:cs="Calibri"/>
          <w:i/>
          <w:color w:val="000000"/>
        </w:rPr>
        <w:t xml:space="preserve"> τότε υφίσταται εξαιρετικά ισχυρή ένδειξη κατάτμησης.</w:t>
      </w:r>
    </w:p>
    <w:p w14:paraId="46B045D7" w14:textId="37EF7DA8" w:rsidR="00012386" w:rsidRPr="00A33491" w:rsidRDefault="00012386" w:rsidP="00012386">
      <w:pPr>
        <w:autoSpaceDE w:val="0"/>
        <w:spacing w:before="120" w:after="120"/>
        <w:jc w:val="both"/>
        <w:rPr>
          <w:rFonts w:cs="Calibri"/>
          <w:i/>
          <w:color w:val="000000"/>
        </w:rPr>
      </w:pPr>
      <w:r w:rsidRPr="00A33491">
        <w:rPr>
          <w:rFonts w:cs="Calibri"/>
          <w:i/>
          <w:color w:val="000000"/>
        </w:rPr>
        <w:t xml:space="preserve">3. Ένα άλλο κριτήριο/ένδειξη που πρέπει να λαμβάνεται </w:t>
      </w:r>
      <w:r w:rsidR="00834EE4" w:rsidRPr="00A33491">
        <w:rPr>
          <w:rFonts w:cs="Calibri"/>
          <w:i/>
          <w:color w:val="000000"/>
        </w:rPr>
        <w:t>υπόψη</w:t>
      </w:r>
      <w:r w:rsidRPr="00A33491">
        <w:rPr>
          <w:rFonts w:cs="Calibri"/>
          <w:i/>
          <w:color w:val="000000"/>
        </w:rPr>
        <w:t xml:space="preserve"> είναι η υπαγωγή</w:t>
      </w:r>
      <w:r w:rsidRPr="00A33491">
        <w:rPr>
          <w:rFonts w:cs="Calibri"/>
          <w:b/>
          <w:i/>
          <w:color w:val="000000"/>
        </w:rPr>
        <w:t xml:space="preserve"> ενδεχομένως ομοειδών προϊόντων στην ίδια αγορά</w:t>
      </w:r>
      <w:r w:rsidRPr="00A33491">
        <w:rPr>
          <w:rFonts w:cs="Calibri"/>
          <w:i/>
          <w:color w:val="000000"/>
        </w:rPr>
        <w:t>, υπό την έννοια ότι για αυτά</w:t>
      </w:r>
      <w:r w:rsidR="00910CB9">
        <w:rPr>
          <w:rFonts w:cs="Calibri"/>
          <w:i/>
          <w:color w:val="000000"/>
        </w:rPr>
        <w:t>,</w:t>
      </w:r>
      <w:r w:rsidRPr="00A33491">
        <w:rPr>
          <w:rFonts w:cs="Calibri"/>
          <w:i/>
          <w:color w:val="000000"/>
        </w:rPr>
        <w:t xml:space="preserve"> η ίδια κατηγορία υποψηφίων προμηθευτών ενδιαφέρεται να διεξαχθεί ενιαία διαδικασία.</w:t>
      </w:r>
    </w:p>
    <w:p w14:paraId="5F6E5CE5" w14:textId="3FD35168" w:rsidR="00012386" w:rsidRPr="00A33491" w:rsidRDefault="00012386" w:rsidP="00012386">
      <w:pPr>
        <w:autoSpaceDE w:val="0"/>
        <w:spacing w:before="120" w:after="120"/>
        <w:jc w:val="both"/>
        <w:rPr>
          <w:rFonts w:cs="Calibri"/>
          <w:i/>
          <w:color w:val="000000"/>
        </w:rPr>
      </w:pPr>
      <w:r w:rsidRPr="00A33491">
        <w:rPr>
          <w:rFonts w:cs="Calibri"/>
          <w:color w:val="000000"/>
        </w:rPr>
        <w:t xml:space="preserve">Το </w:t>
      </w:r>
      <w:r w:rsidR="00910CB9">
        <w:rPr>
          <w:rFonts w:cs="Calibri"/>
          <w:color w:val="000000"/>
        </w:rPr>
        <w:t xml:space="preserve">άρθρο </w:t>
      </w:r>
      <w:r w:rsidRPr="00A33491">
        <w:rPr>
          <w:rFonts w:cs="Calibri"/>
          <w:color w:val="000000"/>
        </w:rPr>
        <w:t xml:space="preserve">6, παρ.3, του </w:t>
      </w:r>
      <w:r w:rsidR="00910CB9">
        <w:rPr>
          <w:rFonts w:cs="Calibri"/>
          <w:color w:val="000000"/>
        </w:rPr>
        <w:t>ν</w:t>
      </w:r>
      <w:r w:rsidRPr="00A33491">
        <w:rPr>
          <w:rFonts w:cs="Calibri"/>
          <w:color w:val="000000"/>
        </w:rPr>
        <w:t>. 4412/2016 ρητά ορίζει ότι «</w:t>
      </w:r>
      <w:r w:rsidRPr="00A33491">
        <w:rPr>
          <w:rFonts w:cs="Calibri"/>
          <w:i/>
          <w:color w:val="000000"/>
        </w:rPr>
        <w:t>Η επιλογή της χρησιμοποιουμένης μεθόδου για τον υπολογισμό της εκτιμώμενης αξίας μιας σύμβασης δεν γίνεται με σκοπό την αποφυγή της εφαρμογής οποιασδήποτε διάταξης του παρόντος νόμου</w:t>
      </w:r>
      <w:r w:rsidR="00834EE4" w:rsidRPr="00A33491">
        <w:rPr>
          <w:rFonts w:cs="Calibri"/>
          <w:i/>
          <w:color w:val="000000"/>
        </w:rPr>
        <w:t>»</w:t>
      </w:r>
      <w:r w:rsidRPr="00A33491">
        <w:rPr>
          <w:rFonts w:cs="Calibri"/>
          <w:i/>
          <w:color w:val="000000"/>
        </w:rPr>
        <w:t xml:space="preserve">. </w:t>
      </w:r>
    </w:p>
    <w:p w14:paraId="0715C8E1" w14:textId="768A6E7C" w:rsidR="00B0568E" w:rsidRPr="00A33491" w:rsidRDefault="00B0568E" w:rsidP="00470A59">
      <w:pPr>
        <w:pStyle w:val="Web"/>
        <w:jc w:val="both"/>
        <w:rPr>
          <w:rFonts w:ascii="Calibri" w:eastAsia="SimSun" w:hAnsi="Calibri" w:cs="Calibri"/>
          <w:i/>
          <w:kern w:val="3"/>
          <w:sz w:val="22"/>
          <w:szCs w:val="22"/>
          <w:u w:val="single"/>
          <w:lang w:eastAsia="en-US"/>
        </w:rPr>
      </w:pPr>
      <w:r w:rsidRPr="00A33491">
        <w:rPr>
          <w:rFonts w:ascii="Calibri" w:eastAsia="SimSun" w:hAnsi="Calibri" w:cs="Calibri"/>
          <w:i/>
          <w:kern w:val="3"/>
          <w:sz w:val="22"/>
          <w:szCs w:val="22"/>
          <w:lang w:eastAsia="en-US"/>
        </w:rPr>
        <w:t>Ειδικότερα σύμφωνα με την Οδηγία 25 της ΕΑΑΔΗΣΥ</w:t>
      </w:r>
      <w:r w:rsidR="00E30280" w:rsidRPr="00A33491">
        <w:rPr>
          <w:rFonts w:ascii="Calibri" w:eastAsia="SimSun" w:hAnsi="Calibri" w:cs="Calibri"/>
          <w:i/>
          <w:kern w:val="3"/>
          <w:sz w:val="22"/>
          <w:szCs w:val="22"/>
          <w:lang w:eastAsia="en-US"/>
        </w:rPr>
        <w:t xml:space="preserve"> ( ΑΔΑ: ΩΔΣΙΟΞΤΒ-92Ω) </w:t>
      </w:r>
      <w:r w:rsidRPr="00A33491">
        <w:rPr>
          <w:rFonts w:ascii="Calibri" w:eastAsia="SimSun" w:hAnsi="Calibri" w:cs="Calibri"/>
          <w:i/>
          <w:kern w:val="3"/>
          <w:sz w:val="22"/>
          <w:szCs w:val="22"/>
          <w:lang w:eastAsia="en-US"/>
        </w:rPr>
        <w:t xml:space="preserve">, επισημαίνεται ότι, ο τρόπος κατανομής των πιστώσεων ανά κατηγορία </w:t>
      </w:r>
      <w:r w:rsidR="00AD4FB4" w:rsidRPr="00A33491">
        <w:rPr>
          <w:rFonts w:ascii="Calibri" w:eastAsia="SimSun" w:hAnsi="Calibri" w:cs="Calibri"/>
          <w:i/>
          <w:kern w:val="3"/>
          <w:sz w:val="22"/>
          <w:szCs w:val="22"/>
          <w:lang w:eastAsia="en-US"/>
        </w:rPr>
        <w:t xml:space="preserve">ΚΑΕ </w:t>
      </w:r>
      <w:r w:rsidRPr="00A33491">
        <w:rPr>
          <w:rFonts w:ascii="Calibri" w:eastAsia="SimSun" w:hAnsi="Calibri" w:cs="Calibri"/>
          <w:i/>
          <w:kern w:val="3"/>
          <w:sz w:val="22"/>
          <w:szCs w:val="22"/>
          <w:lang w:eastAsia="en-US"/>
        </w:rPr>
        <w:t xml:space="preserve">δεν επηρεάζει την έννοια των «όμοιων» ή «ομοειδών» αγαθών και, κατ’ επέκταση την υποχρέωση να λαμβάνεται υπόψιν η συνολική δαπάνη των αγαθών (πρβλ. ΕΣ IV Tμ. 8/2007). </w:t>
      </w:r>
      <w:r w:rsidRPr="00A33491">
        <w:rPr>
          <w:rFonts w:ascii="Calibri" w:eastAsia="SimSun" w:hAnsi="Calibri" w:cs="Calibri"/>
          <w:i/>
          <w:kern w:val="3"/>
          <w:sz w:val="22"/>
          <w:szCs w:val="22"/>
          <w:u w:val="single"/>
          <w:lang w:eastAsia="en-US"/>
        </w:rPr>
        <w:t>Κατά συνέπεια, κρίσιμο στοιχείο για τη διάγνωση του μη νόμιμου επιμερισμού μιας σύμβασης αποτελεί όχι η κατηγορία ΓΛΚ, της οποίας η διάθεση είναι αβέβαιη, αλλά η δαπάνη που πραγματοποιείται για την κάλυψη των αναγκών σε όμοια ή ομοειδή υλικά, υπηρεσίες και έργα, ενδεχομένως σε περισσότερους κωδικούς ΓΛΚ.</w:t>
      </w:r>
    </w:p>
    <w:p w14:paraId="58661609" w14:textId="28E6E311" w:rsidR="00B0568E" w:rsidRPr="00A33491" w:rsidRDefault="00B0568E" w:rsidP="005E7A92">
      <w:pPr>
        <w:pStyle w:val="Standard"/>
        <w:jc w:val="both"/>
        <w:rPr>
          <w:rFonts w:cs="Calibri"/>
          <w:i/>
        </w:rPr>
      </w:pPr>
      <w:r w:rsidRPr="00A33491">
        <w:rPr>
          <w:rFonts w:cs="Calibri"/>
          <w:i/>
        </w:rPr>
        <w:t xml:space="preserve"> Εξ’ αντιδιαστολής, καθίσταται σαφές ότι, όταν πρόκειται για συμβάσεις μη ομοειδών αγαθών, υπηρεσιών, έργων είναι επιτρεπτή η διενέργεια αυτοτελών διαδικασιών ανάθεσης, με εφαρμογή των κανόνων</w:t>
      </w:r>
      <w:r w:rsidR="00910CB9">
        <w:rPr>
          <w:rFonts w:cs="Calibri"/>
          <w:i/>
        </w:rPr>
        <w:t xml:space="preserve">, </w:t>
      </w:r>
      <w:r w:rsidRPr="00A33491">
        <w:rPr>
          <w:rFonts w:cs="Calibri"/>
          <w:i/>
        </w:rPr>
        <w:t xml:space="preserve"> που διέπουν εκάστη σύμβαση, αναλόγως της αξίας της.</w:t>
      </w:r>
    </w:p>
    <w:p w14:paraId="3A75585C" w14:textId="269308E9" w:rsidR="00222F9A" w:rsidRPr="00A33491" w:rsidRDefault="00222F9A" w:rsidP="005E7A92">
      <w:pPr>
        <w:pStyle w:val="Standard"/>
        <w:jc w:val="both"/>
        <w:rPr>
          <w:rFonts w:cs="Calibri"/>
          <w:b/>
          <w:i/>
        </w:rPr>
      </w:pPr>
      <w:r w:rsidRPr="00A33491">
        <w:rPr>
          <w:rFonts w:cs="Calibri"/>
          <w:i/>
        </w:rPr>
        <w:t>Περαιτέρω είναι προφανές ότι δεν συνιστά τεχνητή κατάτμηση, κατά τα ανωτέρω</w:t>
      </w:r>
      <w:r w:rsidR="00910CB9">
        <w:rPr>
          <w:rFonts w:cs="Calibri"/>
          <w:i/>
        </w:rPr>
        <w:t xml:space="preserve"> </w:t>
      </w:r>
      <w:r w:rsidRPr="00A33491">
        <w:rPr>
          <w:rFonts w:cs="Calibri"/>
          <w:i/>
        </w:rPr>
        <w:t xml:space="preserve"> και</w:t>
      </w:r>
      <w:r w:rsidR="00910CB9">
        <w:rPr>
          <w:rFonts w:cs="Calibri"/>
          <w:i/>
        </w:rPr>
        <w:t xml:space="preserve"> </w:t>
      </w:r>
      <w:r w:rsidRPr="00A33491">
        <w:rPr>
          <w:rFonts w:cs="Calibri"/>
          <w:i/>
        </w:rPr>
        <w:t xml:space="preserve">συνεπώς, είναι επιτρεπτή η διενέργεια αυτοτελών διαδικασιών ανάθεσης για επιμέρους τμήματα όμοιου ή παρόμοιου φυσικού αντικειμένου, </w:t>
      </w:r>
      <w:r w:rsidRPr="00A33491">
        <w:rPr>
          <w:rFonts w:cs="Calibri"/>
          <w:b/>
          <w:i/>
        </w:rPr>
        <w:t xml:space="preserve">εφόσον τηρηθούν, σε κάθε μία από τις αυτοτελείς διαδικασίες, </w:t>
      </w:r>
      <w:r w:rsidR="00910CB9">
        <w:rPr>
          <w:rFonts w:cs="Calibri"/>
          <w:b/>
          <w:i/>
        </w:rPr>
        <w:t>οι κανόνες</w:t>
      </w:r>
      <w:r w:rsidRPr="00A33491">
        <w:rPr>
          <w:rFonts w:cs="Calibri"/>
          <w:b/>
          <w:i/>
        </w:rPr>
        <w:t xml:space="preserve"> που επιτάσσ</w:t>
      </w:r>
      <w:r w:rsidR="00910CB9">
        <w:rPr>
          <w:rFonts w:cs="Calibri"/>
          <w:b/>
          <w:i/>
        </w:rPr>
        <w:t>ουν</w:t>
      </w:r>
      <w:r w:rsidRPr="00A33491">
        <w:rPr>
          <w:rFonts w:cs="Calibri"/>
          <w:b/>
          <w:i/>
        </w:rPr>
        <w:t xml:space="preserve"> </w:t>
      </w:r>
      <w:r w:rsidR="00910CB9">
        <w:rPr>
          <w:rFonts w:cs="Calibri"/>
          <w:b/>
          <w:i/>
        </w:rPr>
        <w:t xml:space="preserve">την </w:t>
      </w:r>
      <w:r w:rsidRPr="00A33491">
        <w:rPr>
          <w:rFonts w:cs="Calibri"/>
          <w:b/>
          <w:i/>
        </w:rPr>
        <w:t xml:space="preserve"> συνολική αξία όλων των επιμέρους διαδικασιών.</w:t>
      </w:r>
    </w:p>
    <w:p w14:paraId="6B4E16AC" w14:textId="7E869C9E" w:rsidR="00B0568E" w:rsidRPr="00A33491" w:rsidRDefault="00B0568E" w:rsidP="00B0568E">
      <w:pPr>
        <w:autoSpaceDE w:val="0"/>
        <w:spacing w:before="120" w:after="120"/>
        <w:jc w:val="both"/>
        <w:rPr>
          <w:rFonts w:cs="Calibri"/>
          <w:b/>
          <w:u w:val="single"/>
        </w:rPr>
      </w:pPr>
      <w:r w:rsidRPr="00A33491">
        <w:rPr>
          <w:rFonts w:cs="Calibri"/>
          <w:b/>
          <w:color w:val="000000"/>
          <w:u w:val="single"/>
        </w:rPr>
        <w:t xml:space="preserve">Προκειμένου να αποφευχθεί η κατάτμηση μιας σύμβασης θα πρέπει να ληφθεί υπόψη </w:t>
      </w:r>
      <w:r w:rsidR="00FF3E54" w:rsidRPr="00A33491">
        <w:rPr>
          <w:rFonts w:cs="Calibri"/>
          <w:b/>
          <w:color w:val="000000"/>
          <w:u w:val="single"/>
        </w:rPr>
        <w:t xml:space="preserve">και να διερευνηθεί στην περίπτωση που τα ποσά </w:t>
      </w:r>
      <w:r w:rsidRPr="00A33491">
        <w:rPr>
          <w:rFonts w:cs="Calibri"/>
          <w:b/>
          <w:u w:val="single"/>
        </w:rPr>
        <w:t xml:space="preserve">των κατηγοριών ΓΛΚ με </w:t>
      </w:r>
      <w:r w:rsidR="00FF3E54" w:rsidRPr="00A33491">
        <w:rPr>
          <w:rFonts w:cs="Calibri"/>
          <w:b/>
          <w:u w:val="single"/>
        </w:rPr>
        <w:t xml:space="preserve">πιθανά </w:t>
      </w:r>
      <w:r w:rsidRPr="00A33491">
        <w:rPr>
          <w:rFonts w:cs="Calibri"/>
          <w:b/>
          <w:u w:val="single"/>
        </w:rPr>
        <w:t>ομοειδή είδη</w:t>
      </w:r>
      <w:r w:rsidR="00BA339A">
        <w:rPr>
          <w:rFonts w:cs="Calibri"/>
          <w:b/>
          <w:u w:val="single"/>
        </w:rPr>
        <w:t>/υπηρεσίες</w:t>
      </w:r>
      <w:r w:rsidRPr="00A33491">
        <w:rPr>
          <w:rFonts w:cs="Calibri"/>
          <w:b/>
          <w:u w:val="single"/>
        </w:rPr>
        <w:t xml:space="preserve"> όπως αποτυπώνονται στον Πίνακα ομοειδών ειδών είναι από </w:t>
      </w:r>
      <w:r w:rsidR="00E464C2" w:rsidRPr="00A33491">
        <w:rPr>
          <w:rFonts w:cs="Calibri"/>
          <w:b/>
          <w:u w:val="single"/>
        </w:rPr>
        <w:t>30</w:t>
      </w:r>
      <w:r w:rsidRPr="00A33491">
        <w:rPr>
          <w:rFonts w:cs="Calibri"/>
          <w:b/>
          <w:u w:val="single"/>
        </w:rPr>
        <w:t xml:space="preserve">.000,01€ και άνω. Σε αυτή την περίπτωση θα πρέπει να ακολουθηθεί διαδικασία διαγωνισμού και όχι διαδικασία  αναθέσεων. </w:t>
      </w:r>
    </w:p>
    <w:p w14:paraId="68118447" w14:textId="16D062B2" w:rsidR="00AD4FB4" w:rsidRDefault="00AD4FB4" w:rsidP="00B74CD3">
      <w:pPr>
        <w:jc w:val="center"/>
        <w:rPr>
          <w:rFonts w:cs="Calibri"/>
          <w:b/>
        </w:rPr>
      </w:pPr>
    </w:p>
    <w:p w14:paraId="53670BD2" w14:textId="77777777" w:rsidR="00F36F02" w:rsidRDefault="00F36F02" w:rsidP="00B74CD3">
      <w:pPr>
        <w:jc w:val="center"/>
        <w:rPr>
          <w:rFonts w:cs="Calibri"/>
          <w:b/>
        </w:rPr>
      </w:pPr>
    </w:p>
    <w:p w14:paraId="661A5745" w14:textId="77777777" w:rsidR="00D226C6" w:rsidRPr="00A33491" w:rsidRDefault="00D226C6" w:rsidP="00B74CD3">
      <w:pPr>
        <w:jc w:val="center"/>
        <w:rPr>
          <w:rFonts w:cs="Calibri"/>
          <w:b/>
        </w:rPr>
      </w:pPr>
    </w:p>
    <w:p w14:paraId="06A20E8E" w14:textId="7C8E39A3" w:rsidR="00B74CD3" w:rsidRPr="00705D64" w:rsidRDefault="00B0568E" w:rsidP="00B74CD3">
      <w:pPr>
        <w:jc w:val="center"/>
        <w:rPr>
          <w:rFonts w:cs="Calibri"/>
        </w:rPr>
      </w:pPr>
      <w:r w:rsidRPr="00705D64">
        <w:rPr>
          <w:rFonts w:cs="Calibri"/>
          <w:b/>
        </w:rPr>
        <w:t xml:space="preserve">Πίνακας </w:t>
      </w:r>
      <w:r w:rsidR="00FF3E54" w:rsidRPr="00705D64">
        <w:rPr>
          <w:rFonts w:cs="Calibri"/>
          <w:b/>
        </w:rPr>
        <w:t xml:space="preserve">με είδη </w:t>
      </w:r>
      <w:r w:rsidR="00971D02" w:rsidRPr="00705D64">
        <w:rPr>
          <w:rFonts w:cs="Calibri"/>
          <w:b/>
        </w:rPr>
        <w:t>κατηγοριών</w:t>
      </w:r>
      <w:r w:rsidR="00AD42F2" w:rsidRPr="00705D64">
        <w:rPr>
          <w:rFonts w:cs="Calibri"/>
          <w:b/>
        </w:rPr>
        <w:t xml:space="preserve"> που υπάρχουν πιθανά ομοειδή προϊόντα</w:t>
      </w:r>
    </w:p>
    <w:p w14:paraId="1215157C" w14:textId="23AEC7B3" w:rsidR="00B0568E" w:rsidRPr="00A33491" w:rsidRDefault="00B0568E" w:rsidP="00B0568E">
      <w:pPr>
        <w:autoSpaceDE w:val="0"/>
        <w:spacing w:before="120" w:after="120"/>
        <w:jc w:val="both"/>
        <w:rPr>
          <w:rFonts w:cs="Calibri"/>
          <w:color w:val="000000"/>
        </w:rPr>
      </w:pPr>
    </w:p>
    <w:tbl>
      <w:tblPr>
        <w:tblStyle w:val="ac"/>
        <w:tblW w:w="8174" w:type="dxa"/>
        <w:jc w:val="center"/>
        <w:tblLook w:val="04A0" w:firstRow="1" w:lastRow="0" w:firstColumn="1" w:lastColumn="0" w:noHBand="0" w:noVBand="1"/>
      </w:tblPr>
      <w:tblGrid>
        <w:gridCol w:w="1486"/>
        <w:gridCol w:w="1727"/>
        <w:gridCol w:w="1978"/>
        <w:gridCol w:w="2983"/>
      </w:tblGrid>
      <w:tr w:rsidR="00B0568E" w:rsidRPr="00A33491" w14:paraId="6BD5EC4B" w14:textId="77777777" w:rsidTr="00DB7247">
        <w:trPr>
          <w:trHeight w:val="915"/>
          <w:tblHeader/>
          <w:jc w:val="center"/>
        </w:trPr>
        <w:tc>
          <w:tcPr>
            <w:tcW w:w="1486" w:type="dxa"/>
            <w:noWrap/>
            <w:vAlign w:val="center"/>
            <w:hideMark/>
          </w:tcPr>
          <w:p w14:paraId="4DE5FCDB" w14:textId="77777777" w:rsidR="00B0568E" w:rsidRPr="00A33491" w:rsidRDefault="00B0568E" w:rsidP="00DB7247">
            <w:pPr>
              <w:autoSpaceDE w:val="0"/>
              <w:spacing w:before="120" w:after="120"/>
              <w:jc w:val="center"/>
              <w:rPr>
                <w:rFonts w:cs="Calibri"/>
                <w:b/>
                <w:bCs/>
                <w:color w:val="000000"/>
              </w:rPr>
            </w:pPr>
            <w:r w:rsidRPr="00A33491">
              <w:rPr>
                <w:rFonts w:cs="Calibri"/>
                <w:b/>
                <w:bCs/>
                <w:color w:val="000000"/>
              </w:rPr>
              <w:t>Α/Α</w:t>
            </w:r>
          </w:p>
        </w:tc>
        <w:tc>
          <w:tcPr>
            <w:tcW w:w="1727" w:type="dxa"/>
            <w:vAlign w:val="center"/>
            <w:hideMark/>
          </w:tcPr>
          <w:p w14:paraId="0B2229FD" w14:textId="77777777" w:rsidR="00B0568E" w:rsidRPr="00A33491" w:rsidRDefault="00B0568E" w:rsidP="00DB7247">
            <w:pPr>
              <w:autoSpaceDE w:val="0"/>
              <w:spacing w:before="120" w:after="120"/>
              <w:jc w:val="both"/>
              <w:rPr>
                <w:rFonts w:cs="Calibri"/>
                <w:b/>
                <w:bCs/>
                <w:color w:val="000000"/>
              </w:rPr>
            </w:pPr>
            <w:r w:rsidRPr="00A33491">
              <w:rPr>
                <w:rFonts w:cs="Calibri"/>
                <w:b/>
                <w:bCs/>
                <w:color w:val="000000"/>
              </w:rPr>
              <w:t>ΚΩΔΙΚΟΣ ΠΡΟΥΠ/ΣΜΟΥ</w:t>
            </w:r>
          </w:p>
        </w:tc>
        <w:tc>
          <w:tcPr>
            <w:tcW w:w="1978" w:type="dxa"/>
            <w:vAlign w:val="center"/>
            <w:hideMark/>
          </w:tcPr>
          <w:p w14:paraId="38B18CE0" w14:textId="77777777" w:rsidR="00B0568E" w:rsidRPr="00A33491" w:rsidRDefault="00B0568E" w:rsidP="00DB7247">
            <w:pPr>
              <w:autoSpaceDE w:val="0"/>
              <w:spacing w:before="120" w:after="120"/>
              <w:jc w:val="both"/>
              <w:rPr>
                <w:rFonts w:cs="Calibri"/>
                <w:b/>
                <w:bCs/>
                <w:color w:val="000000"/>
              </w:rPr>
            </w:pPr>
            <w:r w:rsidRPr="00A33491">
              <w:rPr>
                <w:rFonts w:cs="Calibri"/>
                <w:b/>
                <w:bCs/>
                <w:color w:val="000000"/>
              </w:rPr>
              <w:t>Γενική Περιγραφή (κατά την καταχώρηση του Π/Υ</w:t>
            </w:r>
          </w:p>
        </w:tc>
        <w:tc>
          <w:tcPr>
            <w:tcW w:w="2983" w:type="dxa"/>
            <w:noWrap/>
            <w:vAlign w:val="center"/>
            <w:hideMark/>
          </w:tcPr>
          <w:p w14:paraId="0E764F89" w14:textId="77777777" w:rsidR="00B0568E" w:rsidRPr="00A33491" w:rsidRDefault="00B0568E" w:rsidP="00DB7247">
            <w:pPr>
              <w:autoSpaceDE w:val="0"/>
              <w:spacing w:before="120" w:after="120"/>
              <w:jc w:val="both"/>
              <w:rPr>
                <w:rFonts w:cs="Calibri"/>
                <w:b/>
                <w:bCs/>
                <w:color w:val="000000"/>
              </w:rPr>
            </w:pPr>
            <w:r w:rsidRPr="00A33491">
              <w:rPr>
                <w:rFonts w:cs="Calibri"/>
                <w:b/>
                <w:bCs/>
                <w:color w:val="000000"/>
              </w:rPr>
              <w:t>Είδη προς καταχώρηση</w:t>
            </w:r>
          </w:p>
        </w:tc>
      </w:tr>
      <w:tr w:rsidR="00B0568E" w:rsidRPr="00A33491" w14:paraId="60CEFDC2" w14:textId="77777777" w:rsidTr="00DB7247">
        <w:trPr>
          <w:trHeight w:val="300"/>
          <w:jc w:val="center"/>
        </w:trPr>
        <w:tc>
          <w:tcPr>
            <w:tcW w:w="1486" w:type="dxa"/>
            <w:vMerge w:val="restart"/>
            <w:vAlign w:val="center"/>
            <w:hideMark/>
          </w:tcPr>
          <w:p w14:paraId="08D6FBED" w14:textId="77777777" w:rsidR="00B0568E" w:rsidRPr="00A33491" w:rsidRDefault="00B0568E" w:rsidP="00DB7247">
            <w:pPr>
              <w:autoSpaceDE w:val="0"/>
              <w:spacing w:before="120" w:after="120"/>
              <w:jc w:val="center"/>
              <w:rPr>
                <w:rFonts w:cs="Calibri"/>
                <w:b/>
                <w:bCs/>
                <w:color w:val="000000"/>
              </w:rPr>
            </w:pPr>
            <w:r w:rsidRPr="00A33491">
              <w:rPr>
                <w:rFonts w:cs="Calibri"/>
                <w:b/>
                <w:bCs/>
                <w:color w:val="000000"/>
              </w:rPr>
              <w:t>1η Ομάδα Ομοειδών Κατηγοριών</w:t>
            </w:r>
          </w:p>
        </w:tc>
        <w:tc>
          <w:tcPr>
            <w:tcW w:w="1727" w:type="dxa"/>
            <w:noWrap/>
            <w:vAlign w:val="center"/>
            <w:hideMark/>
          </w:tcPr>
          <w:p w14:paraId="3A8B5E2F" w14:textId="77777777" w:rsidR="00B0568E" w:rsidRPr="00A33491" w:rsidRDefault="00B0568E" w:rsidP="00DB7247">
            <w:pPr>
              <w:autoSpaceDE w:val="0"/>
              <w:spacing w:before="120" w:after="120"/>
              <w:jc w:val="both"/>
              <w:rPr>
                <w:rFonts w:cs="Calibri"/>
                <w:color w:val="000000"/>
              </w:rPr>
            </w:pPr>
            <w:r w:rsidRPr="00A33491">
              <w:rPr>
                <w:rFonts w:cs="Calibri"/>
                <w:color w:val="000000"/>
              </w:rPr>
              <w:t>12-00</w:t>
            </w:r>
          </w:p>
        </w:tc>
        <w:tc>
          <w:tcPr>
            <w:tcW w:w="1978" w:type="dxa"/>
            <w:vAlign w:val="center"/>
            <w:hideMark/>
          </w:tcPr>
          <w:p w14:paraId="0FA8F590"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Μηχανήματα</w:t>
            </w:r>
          </w:p>
        </w:tc>
        <w:tc>
          <w:tcPr>
            <w:tcW w:w="2983" w:type="dxa"/>
            <w:vAlign w:val="center"/>
            <w:hideMark/>
          </w:tcPr>
          <w:p w14:paraId="5FE14989"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Προμήθεια Μηχανημάτων</w:t>
            </w:r>
          </w:p>
        </w:tc>
      </w:tr>
      <w:tr w:rsidR="00B0568E" w:rsidRPr="00A33491" w14:paraId="0845994D" w14:textId="77777777" w:rsidTr="00DB7247">
        <w:trPr>
          <w:trHeight w:val="1200"/>
          <w:jc w:val="center"/>
        </w:trPr>
        <w:tc>
          <w:tcPr>
            <w:tcW w:w="1486" w:type="dxa"/>
            <w:vMerge/>
            <w:vAlign w:val="center"/>
            <w:hideMark/>
          </w:tcPr>
          <w:p w14:paraId="7FE9F861"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4DEA9993" w14:textId="77777777" w:rsidR="00B0568E" w:rsidRPr="00A33491" w:rsidRDefault="00B0568E" w:rsidP="00DB7247">
            <w:pPr>
              <w:autoSpaceDE w:val="0"/>
              <w:spacing w:before="120" w:after="120"/>
              <w:jc w:val="both"/>
              <w:rPr>
                <w:rFonts w:cs="Calibri"/>
                <w:color w:val="000000"/>
              </w:rPr>
            </w:pPr>
            <w:r w:rsidRPr="00A33491">
              <w:rPr>
                <w:rFonts w:cs="Calibri"/>
                <w:color w:val="000000"/>
              </w:rPr>
              <w:t>12-02</w:t>
            </w:r>
          </w:p>
        </w:tc>
        <w:tc>
          <w:tcPr>
            <w:tcW w:w="1978" w:type="dxa"/>
            <w:vAlign w:val="center"/>
            <w:hideMark/>
          </w:tcPr>
          <w:p w14:paraId="3C126B74"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Φορητά μηχανήματα χειρός (μικρομηχανήματα)</w:t>
            </w:r>
          </w:p>
        </w:tc>
        <w:tc>
          <w:tcPr>
            <w:tcW w:w="2983" w:type="dxa"/>
            <w:vAlign w:val="center"/>
            <w:hideMark/>
          </w:tcPr>
          <w:p w14:paraId="29B10CD2"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 xml:space="preserve">Προμήθεια φορητών μικρομηχανημάτων  «χειρός», που έχουν παραγωγική ζωή μεγαλύτερη από ένα έτος </w:t>
            </w:r>
            <w:r w:rsidRPr="00A33491">
              <w:rPr>
                <w:rFonts w:eastAsia="Times New Roman" w:cs="Calibri"/>
                <w:color w:val="000000" w:themeColor="text1"/>
                <w:lang w:eastAsia="el-GR"/>
              </w:rPr>
              <w:t xml:space="preserve">π.χ. σκαπτικό, τριβείο κλπ. </w:t>
            </w:r>
          </w:p>
        </w:tc>
      </w:tr>
      <w:tr w:rsidR="00B0568E" w:rsidRPr="00A33491" w14:paraId="3C66279B" w14:textId="77777777" w:rsidTr="00DB7247">
        <w:trPr>
          <w:trHeight w:val="900"/>
          <w:jc w:val="center"/>
        </w:trPr>
        <w:tc>
          <w:tcPr>
            <w:tcW w:w="1486" w:type="dxa"/>
            <w:vMerge/>
            <w:vAlign w:val="center"/>
            <w:hideMark/>
          </w:tcPr>
          <w:p w14:paraId="7116DD9C"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1540A42F" w14:textId="77777777" w:rsidR="00B0568E" w:rsidRPr="00A33491" w:rsidRDefault="00B0568E" w:rsidP="00DB7247">
            <w:pPr>
              <w:autoSpaceDE w:val="0"/>
              <w:spacing w:before="120" w:after="120"/>
              <w:jc w:val="both"/>
              <w:rPr>
                <w:rFonts w:cs="Calibri"/>
                <w:color w:val="000000"/>
              </w:rPr>
            </w:pPr>
            <w:r w:rsidRPr="00A33491">
              <w:rPr>
                <w:rFonts w:cs="Calibri"/>
                <w:color w:val="000000"/>
              </w:rPr>
              <w:t>12-03</w:t>
            </w:r>
          </w:p>
        </w:tc>
        <w:tc>
          <w:tcPr>
            <w:tcW w:w="1978" w:type="dxa"/>
            <w:vAlign w:val="center"/>
            <w:hideMark/>
          </w:tcPr>
          <w:p w14:paraId="6BE751F3"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 xml:space="preserve">Εργαλεία </w:t>
            </w:r>
          </w:p>
        </w:tc>
        <w:tc>
          <w:tcPr>
            <w:tcW w:w="2983" w:type="dxa"/>
            <w:vAlign w:val="center"/>
            <w:hideMark/>
          </w:tcPr>
          <w:p w14:paraId="243FBDEE"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Προμήθεια εργαλείων που έχουν παραγωγική ζωή μεγαλύτερη του ενός έτους</w:t>
            </w:r>
          </w:p>
        </w:tc>
      </w:tr>
      <w:tr w:rsidR="00B0568E" w:rsidRPr="00A33491" w14:paraId="2A329467" w14:textId="77777777" w:rsidTr="00DB7247">
        <w:trPr>
          <w:trHeight w:val="900"/>
          <w:jc w:val="center"/>
        </w:trPr>
        <w:tc>
          <w:tcPr>
            <w:tcW w:w="1486" w:type="dxa"/>
            <w:vMerge/>
            <w:vAlign w:val="center"/>
            <w:hideMark/>
          </w:tcPr>
          <w:p w14:paraId="360A3E79"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420B87A4" w14:textId="77777777" w:rsidR="00B0568E" w:rsidRPr="00A33491" w:rsidRDefault="00B0568E" w:rsidP="00DB7247">
            <w:pPr>
              <w:autoSpaceDE w:val="0"/>
              <w:spacing w:before="120" w:after="120"/>
              <w:jc w:val="both"/>
              <w:rPr>
                <w:rFonts w:cs="Calibri"/>
                <w:color w:val="000000"/>
              </w:rPr>
            </w:pPr>
            <w:r w:rsidRPr="00A33491">
              <w:rPr>
                <w:rFonts w:cs="Calibri"/>
                <w:color w:val="000000"/>
              </w:rPr>
              <w:t>12-05</w:t>
            </w:r>
          </w:p>
        </w:tc>
        <w:tc>
          <w:tcPr>
            <w:tcW w:w="1978" w:type="dxa"/>
            <w:vAlign w:val="center"/>
            <w:hideMark/>
          </w:tcPr>
          <w:p w14:paraId="4F5F76B1"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Μηχανολογικά όργανα</w:t>
            </w:r>
          </w:p>
        </w:tc>
        <w:tc>
          <w:tcPr>
            <w:tcW w:w="2983" w:type="dxa"/>
            <w:vAlign w:val="center"/>
            <w:hideMark/>
          </w:tcPr>
          <w:p w14:paraId="1C595585"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Μηχανολογικά όργανα για μετρήσεις, πειράματα, ελέγχους κλπ</w:t>
            </w:r>
          </w:p>
        </w:tc>
      </w:tr>
      <w:tr w:rsidR="00B0568E" w:rsidRPr="00A33491" w14:paraId="6D058A19" w14:textId="77777777" w:rsidTr="00DB7247">
        <w:trPr>
          <w:trHeight w:val="915"/>
          <w:jc w:val="center"/>
        </w:trPr>
        <w:tc>
          <w:tcPr>
            <w:tcW w:w="1486" w:type="dxa"/>
            <w:vMerge/>
            <w:vAlign w:val="center"/>
            <w:hideMark/>
          </w:tcPr>
          <w:p w14:paraId="7173F906"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09255192" w14:textId="77777777" w:rsidR="00B0568E" w:rsidRPr="00A33491" w:rsidRDefault="00B0568E" w:rsidP="00DB7247">
            <w:pPr>
              <w:autoSpaceDE w:val="0"/>
              <w:spacing w:before="120" w:after="120"/>
              <w:jc w:val="both"/>
              <w:rPr>
                <w:rFonts w:cs="Calibri"/>
                <w:color w:val="000000"/>
              </w:rPr>
            </w:pPr>
            <w:r w:rsidRPr="00A33491">
              <w:rPr>
                <w:rFonts w:cs="Calibri"/>
                <w:color w:val="000000"/>
              </w:rPr>
              <w:t>12-06</w:t>
            </w:r>
          </w:p>
        </w:tc>
        <w:tc>
          <w:tcPr>
            <w:tcW w:w="1978" w:type="dxa"/>
            <w:vAlign w:val="center"/>
            <w:hideMark/>
          </w:tcPr>
          <w:p w14:paraId="77B70136"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Λοιπός μηχανολογικός εξοπλισμός</w:t>
            </w:r>
          </w:p>
        </w:tc>
        <w:tc>
          <w:tcPr>
            <w:tcW w:w="2983" w:type="dxa"/>
            <w:vAlign w:val="center"/>
            <w:hideMark/>
          </w:tcPr>
          <w:p w14:paraId="42B67724"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 xml:space="preserve">Ότι δεν εντάσσεται σε άλλη κατηγορία κωδικού προϋπολογισμού </w:t>
            </w:r>
            <w:r w:rsidRPr="00A33491">
              <w:rPr>
                <w:rFonts w:eastAsia="Times New Roman" w:cs="Calibri"/>
                <w:b/>
                <w:bCs/>
                <w:color w:val="000000"/>
                <w:lang w:eastAsia="el-GR"/>
              </w:rPr>
              <w:t>12</w:t>
            </w:r>
          </w:p>
        </w:tc>
      </w:tr>
      <w:tr w:rsidR="00B0568E" w:rsidRPr="00A33491" w14:paraId="76917BC2" w14:textId="77777777" w:rsidTr="00DB7247">
        <w:trPr>
          <w:trHeight w:val="2132"/>
          <w:jc w:val="center"/>
        </w:trPr>
        <w:tc>
          <w:tcPr>
            <w:tcW w:w="1486" w:type="dxa"/>
            <w:vMerge w:val="restart"/>
            <w:vAlign w:val="center"/>
            <w:hideMark/>
          </w:tcPr>
          <w:p w14:paraId="088FE21D" w14:textId="77777777" w:rsidR="00B0568E" w:rsidRPr="00A33491" w:rsidRDefault="00B0568E" w:rsidP="00DB7247">
            <w:pPr>
              <w:autoSpaceDE w:val="0"/>
              <w:spacing w:before="120" w:after="120"/>
              <w:jc w:val="center"/>
              <w:rPr>
                <w:rFonts w:cs="Calibri"/>
                <w:b/>
                <w:bCs/>
                <w:color w:val="000000"/>
              </w:rPr>
            </w:pPr>
            <w:r w:rsidRPr="00A33491">
              <w:rPr>
                <w:rFonts w:cs="Calibri"/>
                <w:b/>
                <w:bCs/>
                <w:color w:val="000000"/>
              </w:rPr>
              <w:t>2η Ομάδα Ομοειδών Κατηγοριών</w:t>
            </w:r>
          </w:p>
        </w:tc>
        <w:tc>
          <w:tcPr>
            <w:tcW w:w="1727" w:type="dxa"/>
            <w:noWrap/>
            <w:vAlign w:val="center"/>
            <w:hideMark/>
          </w:tcPr>
          <w:p w14:paraId="12E21DEC" w14:textId="77777777" w:rsidR="00B0568E" w:rsidRPr="00A33491" w:rsidRDefault="00B0568E" w:rsidP="00DB7247">
            <w:pPr>
              <w:autoSpaceDE w:val="0"/>
              <w:spacing w:before="120" w:after="120"/>
              <w:jc w:val="both"/>
              <w:rPr>
                <w:rFonts w:cs="Calibri"/>
                <w:color w:val="000000"/>
              </w:rPr>
            </w:pPr>
            <w:r w:rsidRPr="00A33491">
              <w:rPr>
                <w:rFonts w:cs="Calibri"/>
                <w:color w:val="000000"/>
              </w:rPr>
              <w:t>14-00</w:t>
            </w:r>
          </w:p>
        </w:tc>
        <w:tc>
          <w:tcPr>
            <w:tcW w:w="1978" w:type="dxa"/>
            <w:vAlign w:val="center"/>
            <w:hideMark/>
          </w:tcPr>
          <w:p w14:paraId="07A2A0BC" w14:textId="45C2932C" w:rsidR="00B0568E" w:rsidRPr="00A33491" w:rsidRDefault="00222F9A" w:rsidP="00DB7247">
            <w:pPr>
              <w:autoSpaceDE w:val="0"/>
              <w:spacing w:before="120" w:after="120"/>
              <w:jc w:val="both"/>
              <w:rPr>
                <w:rFonts w:cs="Calibri"/>
                <w:color w:val="000000"/>
              </w:rPr>
            </w:pPr>
            <w:r w:rsidRPr="00A33491">
              <w:rPr>
                <w:rFonts w:eastAsia="Times New Roman" w:cs="Calibri"/>
                <w:lang w:eastAsia="el-GR"/>
              </w:rPr>
              <w:t>Προμήθεια επίπλων (γραφεία, καρέκλες κλπ)</w:t>
            </w:r>
          </w:p>
        </w:tc>
        <w:tc>
          <w:tcPr>
            <w:tcW w:w="2983" w:type="dxa"/>
            <w:vAlign w:val="center"/>
            <w:hideMark/>
          </w:tcPr>
          <w:p w14:paraId="04FCF00B"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Προμήθεια  κινητών αντικειμένων (μπορεί να είναι και εγκατεστημένα) τα οποία χρησιμοποιούνται για την επίπλωση, εξοπλισμό ή και τον καλλωπισμό κτηριακών εγκαταστάσεων π.χ. έπιπλα, γραφεία, πάγκοι κ.λπ.</w:t>
            </w:r>
          </w:p>
        </w:tc>
      </w:tr>
      <w:tr w:rsidR="00B0568E" w:rsidRPr="00A33491" w14:paraId="6E835229" w14:textId="77777777" w:rsidTr="00DB7247">
        <w:trPr>
          <w:trHeight w:val="862"/>
          <w:jc w:val="center"/>
        </w:trPr>
        <w:tc>
          <w:tcPr>
            <w:tcW w:w="1486" w:type="dxa"/>
            <w:vMerge/>
            <w:vAlign w:val="center"/>
            <w:hideMark/>
          </w:tcPr>
          <w:p w14:paraId="4645B04C"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7A891FF5" w14:textId="77777777" w:rsidR="00B0568E" w:rsidRPr="00A33491" w:rsidRDefault="00B0568E" w:rsidP="00DB7247">
            <w:pPr>
              <w:autoSpaceDE w:val="0"/>
              <w:spacing w:before="120" w:after="120"/>
              <w:jc w:val="both"/>
              <w:rPr>
                <w:rFonts w:cs="Calibri"/>
                <w:color w:val="000000"/>
              </w:rPr>
            </w:pPr>
            <w:r w:rsidRPr="00A33491">
              <w:rPr>
                <w:rFonts w:cs="Calibri"/>
                <w:color w:val="000000"/>
              </w:rPr>
              <w:t>14-01</w:t>
            </w:r>
          </w:p>
        </w:tc>
        <w:tc>
          <w:tcPr>
            <w:tcW w:w="1978" w:type="dxa"/>
            <w:vAlign w:val="center"/>
            <w:hideMark/>
          </w:tcPr>
          <w:p w14:paraId="799BFDBA" w14:textId="306C7201" w:rsidR="00B0568E" w:rsidRPr="00A33491" w:rsidRDefault="00222F9A" w:rsidP="00DB7247">
            <w:pPr>
              <w:autoSpaceDE w:val="0"/>
              <w:spacing w:before="120" w:after="120"/>
              <w:jc w:val="both"/>
              <w:rPr>
                <w:rFonts w:cs="Calibri"/>
                <w:color w:val="000000"/>
              </w:rPr>
            </w:pPr>
            <w:r w:rsidRPr="00A33491">
              <w:rPr>
                <w:rFonts w:eastAsia="Times New Roman" w:cs="Calibri"/>
                <w:lang w:eastAsia="el-GR"/>
              </w:rPr>
              <w:t>Έξοδα προμήθειας ψυγείων, φούρνων, ψυκτών</w:t>
            </w:r>
          </w:p>
        </w:tc>
        <w:tc>
          <w:tcPr>
            <w:tcW w:w="2983" w:type="dxa"/>
            <w:vAlign w:val="center"/>
            <w:hideMark/>
          </w:tcPr>
          <w:p w14:paraId="7061AEFF"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Προμήθεια ειδών εστιάσεως, ψύκτες νερού, ψυγεία, ηλεκτρικοί φούρνοι κλπ</w:t>
            </w:r>
          </w:p>
        </w:tc>
      </w:tr>
      <w:tr w:rsidR="00B0568E" w:rsidRPr="00A33491" w14:paraId="1DCFB8EE" w14:textId="77777777" w:rsidTr="00DB7247">
        <w:trPr>
          <w:trHeight w:val="1500"/>
          <w:jc w:val="center"/>
        </w:trPr>
        <w:tc>
          <w:tcPr>
            <w:tcW w:w="1486" w:type="dxa"/>
            <w:vMerge w:val="restart"/>
            <w:vAlign w:val="center"/>
            <w:hideMark/>
          </w:tcPr>
          <w:p w14:paraId="3EF3F3E5" w14:textId="77777777" w:rsidR="00B0568E" w:rsidRPr="00A33491" w:rsidRDefault="00B0568E" w:rsidP="00DB7247">
            <w:pPr>
              <w:autoSpaceDE w:val="0"/>
              <w:spacing w:before="120" w:after="120"/>
              <w:jc w:val="center"/>
              <w:rPr>
                <w:rFonts w:cs="Calibri"/>
                <w:b/>
                <w:bCs/>
                <w:color w:val="000000"/>
              </w:rPr>
            </w:pPr>
            <w:r w:rsidRPr="00A33491">
              <w:rPr>
                <w:rFonts w:cs="Calibri"/>
                <w:b/>
                <w:bCs/>
                <w:color w:val="000000"/>
              </w:rPr>
              <w:t>3η Ομάδα Ομοειδών Κατηγοριών</w:t>
            </w:r>
          </w:p>
        </w:tc>
        <w:tc>
          <w:tcPr>
            <w:tcW w:w="1727" w:type="dxa"/>
            <w:noWrap/>
            <w:vAlign w:val="center"/>
            <w:hideMark/>
          </w:tcPr>
          <w:p w14:paraId="2FE05B8E" w14:textId="77777777" w:rsidR="00B0568E" w:rsidRPr="00A33491" w:rsidRDefault="00B0568E" w:rsidP="00DB7247">
            <w:pPr>
              <w:autoSpaceDE w:val="0"/>
              <w:spacing w:before="120" w:after="120"/>
              <w:jc w:val="both"/>
              <w:rPr>
                <w:rFonts w:cs="Calibri"/>
                <w:color w:val="000000"/>
              </w:rPr>
            </w:pPr>
            <w:r w:rsidRPr="00A33491">
              <w:rPr>
                <w:rFonts w:cs="Calibri"/>
                <w:color w:val="000000"/>
              </w:rPr>
              <w:t>14-02</w:t>
            </w:r>
          </w:p>
        </w:tc>
        <w:tc>
          <w:tcPr>
            <w:tcW w:w="1978" w:type="dxa"/>
            <w:vAlign w:val="center"/>
            <w:hideMark/>
          </w:tcPr>
          <w:p w14:paraId="4D251560" w14:textId="1C8C63F2" w:rsidR="00B0568E" w:rsidRPr="00A33491" w:rsidRDefault="00222F9A" w:rsidP="00DB7247">
            <w:pPr>
              <w:autoSpaceDE w:val="0"/>
              <w:spacing w:before="120" w:after="120"/>
              <w:jc w:val="both"/>
              <w:rPr>
                <w:rFonts w:cs="Calibri"/>
                <w:color w:val="000000"/>
              </w:rPr>
            </w:pPr>
            <w:r w:rsidRPr="00A33491">
              <w:rPr>
                <w:rFonts w:eastAsia="Times New Roman" w:cs="Calibri"/>
                <w:lang w:eastAsia="el-GR"/>
              </w:rPr>
              <w:t>Μηχανές γραφείου (Φωτοτυπικά, προβολικά, σαρωτές κλπ)</w:t>
            </w:r>
          </w:p>
        </w:tc>
        <w:tc>
          <w:tcPr>
            <w:tcW w:w="2983" w:type="dxa"/>
            <w:vAlign w:val="center"/>
            <w:hideMark/>
          </w:tcPr>
          <w:p w14:paraId="22B1E5F5"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Προμήθεια κάθε είδους μηχανημάτων γραφείων (καταστροφείς εγγράφων, αριθμομηχανές, μηχανήματα βιβλιοδεσίας  κ.λπ.)</w:t>
            </w:r>
          </w:p>
        </w:tc>
      </w:tr>
      <w:tr w:rsidR="00B0568E" w:rsidRPr="00A33491" w14:paraId="7A53F01B" w14:textId="77777777" w:rsidTr="00DB7247">
        <w:trPr>
          <w:trHeight w:val="900"/>
          <w:jc w:val="center"/>
        </w:trPr>
        <w:tc>
          <w:tcPr>
            <w:tcW w:w="1486" w:type="dxa"/>
            <w:vMerge/>
            <w:vAlign w:val="center"/>
            <w:hideMark/>
          </w:tcPr>
          <w:p w14:paraId="44F63C88"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357CFE7B" w14:textId="77777777" w:rsidR="00B0568E" w:rsidRPr="00A33491" w:rsidRDefault="00B0568E" w:rsidP="00DB7247">
            <w:pPr>
              <w:autoSpaceDE w:val="0"/>
              <w:spacing w:before="120" w:after="120"/>
              <w:jc w:val="both"/>
              <w:rPr>
                <w:rFonts w:cs="Calibri"/>
                <w:color w:val="000000"/>
              </w:rPr>
            </w:pPr>
            <w:r w:rsidRPr="00A33491">
              <w:rPr>
                <w:rFonts w:cs="Calibri"/>
                <w:color w:val="000000"/>
              </w:rPr>
              <w:t>14-03</w:t>
            </w:r>
          </w:p>
        </w:tc>
        <w:tc>
          <w:tcPr>
            <w:tcW w:w="1978" w:type="dxa"/>
            <w:vAlign w:val="center"/>
            <w:hideMark/>
          </w:tcPr>
          <w:p w14:paraId="173B7CB1" w14:textId="3AB71D4A" w:rsidR="00B0568E" w:rsidRPr="00A33491" w:rsidRDefault="00222F9A" w:rsidP="00DB7247">
            <w:pPr>
              <w:autoSpaceDE w:val="0"/>
              <w:spacing w:before="120" w:after="120"/>
              <w:jc w:val="both"/>
              <w:rPr>
                <w:rFonts w:cs="Calibri"/>
                <w:color w:val="000000"/>
              </w:rPr>
            </w:pPr>
            <w:r w:rsidRPr="00A33491">
              <w:rPr>
                <w:rFonts w:eastAsia="Times New Roman" w:cs="Calibri"/>
                <w:lang w:eastAsia="el-GR"/>
              </w:rPr>
              <w:t>Η/Υ, οθόνες, εκτυπωτές, λοιπά περιφερειακά υπολογιστών, tablets</w:t>
            </w:r>
          </w:p>
        </w:tc>
        <w:tc>
          <w:tcPr>
            <w:tcW w:w="2983" w:type="dxa"/>
            <w:vAlign w:val="center"/>
            <w:hideMark/>
          </w:tcPr>
          <w:p w14:paraId="602B5B21" w14:textId="145DCCF3" w:rsidR="00B0568E" w:rsidRPr="00A33491" w:rsidRDefault="00B0568E" w:rsidP="00DB7247">
            <w:pPr>
              <w:autoSpaceDE w:val="0"/>
              <w:spacing w:before="120" w:after="120"/>
              <w:jc w:val="both"/>
              <w:rPr>
                <w:rFonts w:eastAsia="Times New Roman" w:cs="Calibri"/>
                <w:lang w:eastAsia="el-GR"/>
              </w:rPr>
            </w:pPr>
            <w:r w:rsidRPr="00A33491">
              <w:rPr>
                <w:rFonts w:eastAsia="Times New Roman" w:cs="Calibri"/>
                <w:lang w:eastAsia="el-GR"/>
              </w:rPr>
              <w:t>Προμήθεια κάθε είδους φωτοτυπικών μηχανημάτων , ΗΥ, ηλεκτρονικές οθόνες, κάμερες που συνδέονται με Η/Υ κλπ. Προσοχή</w:t>
            </w:r>
            <w:r w:rsidR="007D10C6" w:rsidRPr="00A33491">
              <w:rPr>
                <w:rFonts w:eastAsia="Times New Roman" w:cs="Calibri"/>
                <w:lang w:eastAsia="el-GR"/>
              </w:rPr>
              <w:t xml:space="preserve"> ο</w:t>
            </w:r>
            <w:r w:rsidRPr="00A33491">
              <w:rPr>
                <w:rFonts w:eastAsia="Times New Roman" w:cs="Calibri"/>
                <w:lang w:eastAsia="el-GR"/>
              </w:rPr>
              <w:t xml:space="preserve">ι μεμονωμένες κάμερες εντάσσονται στην κατηγορία      14-09 </w:t>
            </w:r>
          </w:p>
        </w:tc>
      </w:tr>
      <w:tr w:rsidR="00B0568E" w:rsidRPr="00A33491" w14:paraId="1B8D5142" w14:textId="77777777" w:rsidTr="00DB7247">
        <w:trPr>
          <w:trHeight w:val="505"/>
          <w:jc w:val="center"/>
        </w:trPr>
        <w:tc>
          <w:tcPr>
            <w:tcW w:w="1486" w:type="dxa"/>
            <w:vMerge/>
            <w:vAlign w:val="center"/>
            <w:hideMark/>
          </w:tcPr>
          <w:p w14:paraId="012F23F7" w14:textId="77777777" w:rsidR="00B0568E" w:rsidRPr="00A33491" w:rsidRDefault="00B0568E" w:rsidP="00DB7247">
            <w:pPr>
              <w:autoSpaceDE w:val="0"/>
              <w:spacing w:before="120" w:after="120"/>
              <w:jc w:val="center"/>
              <w:rPr>
                <w:rFonts w:cs="Calibri"/>
                <w:b/>
                <w:bCs/>
                <w:color w:val="000000"/>
              </w:rPr>
            </w:pPr>
          </w:p>
        </w:tc>
        <w:tc>
          <w:tcPr>
            <w:tcW w:w="1727" w:type="dxa"/>
            <w:noWrap/>
            <w:vAlign w:val="center"/>
            <w:hideMark/>
          </w:tcPr>
          <w:p w14:paraId="08835A6E" w14:textId="77777777" w:rsidR="00B0568E" w:rsidRPr="00A33491" w:rsidRDefault="00B0568E" w:rsidP="00DB7247">
            <w:pPr>
              <w:autoSpaceDE w:val="0"/>
              <w:spacing w:before="120" w:after="120"/>
              <w:jc w:val="both"/>
              <w:rPr>
                <w:rFonts w:cs="Calibri"/>
                <w:color w:val="000000"/>
              </w:rPr>
            </w:pPr>
            <w:r w:rsidRPr="00A33491">
              <w:rPr>
                <w:rFonts w:cs="Calibri"/>
                <w:color w:val="000000"/>
              </w:rPr>
              <w:t>14-08</w:t>
            </w:r>
          </w:p>
        </w:tc>
        <w:tc>
          <w:tcPr>
            <w:tcW w:w="1978" w:type="dxa"/>
            <w:vAlign w:val="center"/>
            <w:hideMark/>
          </w:tcPr>
          <w:p w14:paraId="3230DB12" w14:textId="466B6618" w:rsidR="00B0568E" w:rsidRPr="00A33491" w:rsidRDefault="00222F9A" w:rsidP="00DB7247">
            <w:pPr>
              <w:autoSpaceDE w:val="0"/>
              <w:spacing w:before="120" w:after="120"/>
              <w:jc w:val="both"/>
              <w:rPr>
                <w:rFonts w:cs="Calibri"/>
                <w:color w:val="000000"/>
              </w:rPr>
            </w:pPr>
            <w:r w:rsidRPr="00A33491">
              <w:rPr>
                <w:rFonts w:eastAsia="Times New Roman" w:cs="Calibri"/>
                <w:lang w:eastAsia="el-GR"/>
              </w:rPr>
              <w:t>Προμήθειες τηλεφωνικών συσκευών, τηλεφωνικών κέντρων, fax</w:t>
            </w:r>
          </w:p>
        </w:tc>
        <w:tc>
          <w:tcPr>
            <w:tcW w:w="2983" w:type="dxa"/>
            <w:vAlign w:val="center"/>
            <w:hideMark/>
          </w:tcPr>
          <w:p w14:paraId="17510DDB" w14:textId="77777777"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Προμήθεια τηλεπικοινωνιακών μέσα, συσκευές τηλεφωνικές, FAX ,τηλεφωνικά κέντρα κλπ</w:t>
            </w:r>
          </w:p>
        </w:tc>
      </w:tr>
      <w:tr w:rsidR="00B0568E" w:rsidRPr="00A33491" w14:paraId="663C98F9" w14:textId="77777777" w:rsidTr="00DB7247">
        <w:trPr>
          <w:trHeight w:val="1500"/>
          <w:jc w:val="center"/>
        </w:trPr>
        <w:tc>
          <w:tcPr>
            <w:tcW w:w="1486" w:type="dxa"/>
            <w:vAlign w:val="center"/>
          </w:tcPr>
          <w:p w14:paraId="1772FFC6" w14:textId="146C5CF9" w:rsidR="00B0568E" w:rsidRPr="00A33491" w:rsidRDefault="00B0568E" w:rsidP="00DB7247">
            <w:pPr>
              <w:autoSpaceDE w:val="0"/>
              <w:spacing w:before="120" w:after="120"/>
              <w:jc w:val="center"/>
              <w:rPr>
                <w:rFonts w:cs="Calibri"/>
                <w:b/>
                <w:bCs/>
                <w:color w:val="000000"/>
              </w:rPr>
            </w:pPr>
            <w:r w:rsidRPr="00A33491">
              <w:rPr>
                <w:rFonts w:cs="Calibri"/>
                <w:b/>
                <w:bCs/>
                <w:color w:val="000000"/>
              </w:rPr>
              <w:t xml:space="preserve">4 Κοινή ομάδα Ομοειδών Κατηγοριών </w:t>
            </w:r>
            <w:r w:rsidR="00B74CD3" w:rsidRPr="00A33491">
              <w:rPr>
                <w:rFonts w:cs="Calibri"/>
                <w:b/>
                <w:bCs/>
                <w:color w:val="000000"/>
              </w:rPr>
              <w:t>του λογαριασμού 14</w:t>
            </w:r>
          </w:p>
        </w:tc>
        <w:tc>
          <w:tcPr>
            <w:tcW w:w="1727" w:type="dxa"/>
            <w:noWrap/>
            <w:vAlign w:val="center"/>
          </w:tcPr>
          <w:p w14:paraId="31CAFFE6" w14:textId="77777777" w:rsidR="00B0568E" w:rsidRPr="00A33491" w:rsidRDefault="00B0568E" w:rsidP="00DB7247">
            <w:pPr>
              <w:autoSpaceDE w:val="0"/>
              <w:spacing w:before="120" w:after="120"/>
              <w:jc w:val="both"/>
              <w:rPr>
                <w:rFonts w:cs="Calibri"/>
                <w:color w:val="000000"/>
              </w:rPr>
            </w:pPr>
            <w:r w:rsidRPr="00A33491">
              <w:rPr>
                <w:rFonts w:cs="Calibri"/>
                <w:color w:val="000000"/>
              </w:rPr>
              <w:t>14-09</w:t>
            </w:r>
          </w:p>
        </w:tc>
        <w:tc>
          <w:tcPr>
            <w:tcW w:w="1978" w:type="dxa"/>
            <w:vAlign w:val="center"/>
          </w:tcPr>
          <w:p w14:paraId="53C7D5C9" w14:textId="77777777" w:rsidR="00B0568E" w:rsidRPr="00A33491" w:rsidRDefault="00B0568E" w:rsidP="00DB7247">
            <w:pPr>
              <w:autoSpaceDE w:val="0"/>
              <w:spacing w:before="120" w:after="120"/>
              <w:jc w:val="both"/>
              <w:rPr>
                <w:rFonts w:eastAsia="Times New Roman" w:cs="Calibri"/>
                <w:lang w:eastAsia="el-GR"/>
              </w:rPr>
            </w:pPr>
            <w:r w:rsidRPr="00A33491">
              <w:rPr>
                <w:rFonts w:eastAsia="Times New Roman" w:cs="Calibri"/>
                <w:lang w:eastAsia="el-GR"/>
              </w:rPr>
              <w:t>Προμήθεια λοιπού εξοπλισμού (π.χ. επιγραφές κτιρίων)</w:t>
            </w:r>
          </w:p>
        </w:tc>
        <w:tc>
          <w:tcPr>
            <w:tcW w:w="2983" w:type="dxa"/>
            <w:vAlign w:val="center"/>
          </w:tcPr>
          <w:p w14:paraId="34615D32" w14:textId="77777777" w:rsidR="00B0568E" w:rsidRPr="00A33491" w:rsidRDefault="00B0568E" w:rsidP="00DB7247">
            <w:pPr>
              <w:autoSpaceDE w:val="0"/>
              <w:spacing w:before="120" w:after="120"/>
              <w:jc w:val="both"/>
              <w:rPr>
                <w:rFonts w:eastAsia="Times New Roman" w:cs="Calibri"/>
                <w:b/>
                <w:bCs/>
                <w:color w:val="000000"/>
                <w:lang w:eastAsia="el-GR"/>
              </w:rPr>
            </w:pPr>
            <w:r w:rsidRPr="00A33491">
              <w:rPr>
                <w:rFonts w:eastAsia="Times New Roman" w:cs="Calibri"/>
                <w:lang w:eastAsia="el-GR"/>
              </w:rPr>
              <w:t xml:space="preserve">Ότι δεν εντάσσεται σε άλλη κατηγορία κωδικού προϋπολογισμού </w:t>
            </w:r>
            <w:r w:rsidRPr="00A33491">
              <w:rPr>
                <w:rFonts w:eastAsia="Times New Roman" w:cs="Calibri"/>
                <w:b/>
                <w:bCs/>
                <w:color w:val="000000"/>
                <w:lang w:eastAsia="el-GR"/>
              </w:rPr>
              <w:t>14</w:t>
            </w:r>
          </w:p>
          <w:p w14:paraId="17AC3CA5" w14:textId="77777777" w:rsidR="00B0568E" w:rsidRPr="00A33491" w:rsidRDefault="00B0568E" w:rsidP="00DB7247">
            <w:pPr>
              <w:autoSpaceDE w:val="0"/>
              <w:spacing w:before="120" w:after="120"/>
              <w:jc w:val="both"/>
              <w:rPr>
                <w:rFonts w:eastAsia="Times New Roman" w:cs="Calibri"/>
                <w:lang w:eastAsia="el-GR"/>
              </w:rPr>
            </w:pPr>
            <w:r w:rsidRPr="00A33491">
              <w:rPr>
                <w:rFonts w:eastAsia="Times New Roman" w:cs="Calibri"/>
                <w:lang w:eastAsia="el-GR"/>
              </w:rPr>
              <w:t>Η ομάδα αυτή μπορεί να περιέχει ομοειδή είδη με τις ομάδες 2 ή 3 ή με την κατηγορία 14-05 ανάλογα.</w:t>
            </w:r>
          </w:p>
          <w:p w14:paraId="57FB7ECE" w14:textId="281DB082" w:rsidR="00B0568E" w:rsidRPr="00A33491" w:rsidRDefault="00B0568E" w:rsidP="00DB7247">
            <w:pPr>
              <w:autoSpaceDE w:val="0"/>
              <w:spacing w:before="120" w:after="120"/>
              <w:jc w:val="both"/>
              <w:rPr>
                <w:rFonts w:eastAsia="Times New Roman" w:cs="Calibri"/>
                <w:lang w:eastAsia="el-GR"/>
              </w:rPr>
            </w:pPr>
            <w:r w:rsidRPr="00A33491">
              <w:rPr>
                <w:rFonts w:eastAsia="Times New Roman" w:cs="Calibri"/>
                <w:lang w:eastAsia="el-GR"/>
              </w:rPr>
              <w:t xml:space="preserve">Παράδειγμα όταν αφορά σε είδη όπως βιντεοκάμερες  τότε συγκαταλέγεται στην ομάδα 3. </w:t>
            </w:r>
          </w:p>
        </w:tc>
      </w:tr>
      <w:tr w:rsidR="00B0568E" w:rsidRPr="00A33491" w14:paraId="5DFC0C9B" w14:textId="77777777" w:rsidTr="00DB7247">
        <w:trPr>
          <w:trHeight w:val="450"/>
          <w:jc w:val="center"/>
        </w:trPr>
        <w:tc>
          <w:tcPr>
            <w:tcW w:w="1486" w:type="dxa"/>
            <w:vMerge w:val="restart"/>
            <w:vAlign w:val="center"/>
            <w:hideMark/>
          </w:tcPr>
          <w:p w14:paraId="3DC57720" w14:textId="77777777" w:rsidR="00B0568E" w:rsidRPr="00A33491" w:rsidRDefault="00B0568E" w:rsidP="00DB7247">
            <w:pPr>
              <w:autoSpaceDE w:val="0"/>
              <w:spacing w:before="120" w:after="120"/>
              <w:jc w:val="center"/>
              <w:rPr>
                <w:rFonts w:cs="Calibri"/>
                <w:b/>
                <w:bCs/>
                <w:color w:val="000000"/>
              </w:rPr>
            </w:pPr>
            <w:r w:rsidRPr="00A33491">
              <w:rPr>
                <w:rFonts w:cs="Calibri"/>
                <w:b/>
                <w:bCs/>
                <w:color w:val="000000"/>
              </w:rPr>
              <w:t>5η Ομάδα Ομοειδών Κατηγοριών</w:t>
            </w:r>
          </w:p>
          <w:p w14:paraId="5B77EB54" w14:textId="0BA12B83" w:rsidR="00B0568E" w:rsidRPr="00A33491" w:rsidRDefault="00B0568E" w:rsidP="00DB7247">
            <w:pPr>
              <w:autoSpaceDE w:val="0"/>
              <w:spacing w:before="120" w:after="120"/>
              <w:jc w:val="center"/>
              <w:rPr>
                <w:rFonts w:cs="Calibri"/>
                <w:b/>
                <w:bCs/>
                <w:color w:val="000000"/>
              </w:rPr>
            </w:pPr>
          </w:p>
        </w:tc>
        <w:tc>
          <w:tcPr>
            <w:tcW w:w="1727" w:type="dxa"/>
            <w:vMerge w:val="restart"/>
            <w:vAlign w:val="center"/>
            <w:hideMark/>
          </w:tcPr>
          <w:p w14:paraId="1D109A44" w14:textId="77777777" w:rsidR="00B0568E" w:rsidRPr="00A33491" w:rsidRDefault="00B0568E" w:rsidP="00DB7247">
            <w:pPr>
              <w:autoSpaceDE w:val="0"/>
              <w:spacing w:before="120" w:after="120"/>
              <w:jc w:val="both"/>
              <w:rPr>
                <w:rFonts w:cs="Calibri"/>
                <w:color w:val="000000"/>
              </w:rPr>
            </w:pPr>
            <w:r w:rsidRPr="00A33491">
              <w:rPr>
                <w:rFonts w:cs="Calibri"/>
                <w:color w:val="000000"/>
              </w:rPr>
              <w:t>64-07</w:t>
            </w:r>
          </w:p>
          <w:p w14:paraId="228BD427" w14:textId="20FAF4FA" w:rsidR="00525FD4" w:rsidRPr="00A33491" w:rsidRDefault="00525FD4" w:rsidP="00DB7247">
            <w:pPr>
              <w:autoSpaceDE w:val="0"/>
              <w:spacing w:before="120" w:after="120"/>
              <w:jc w:val="both"/>
              <w:rPr>
                <w:rFonts w:cs="Calibri"/>
                <w:color w:val="000000"/>
              </w:rPr>
            </w:pPr>
            <w:r w:rsidRPr="00A33491">
              <w:rPr>
                <w:rFonts w:eastAsia="Times New Roman" w:cs="Calibri"/>
                <w:lang w:eastAsia="el-GR"/>
              </w:rPr>
              <w:t>(εξαιρούνται τα βιβλία που είναι υποκατηγορία 64-07-90 της κατηγορίας 64-07)</w:t>
            </w:r>
          </w:p>
        </w:tc>
        <w:tc>
          <w:tcPr>
            <w:tcW w:w="1978" w:type="dxa"/>
            <w:vMerge w:val="restart"/>
            <w:vAlign w:val="center"/>
            <w:hideMark/>
          </w:tcPr>
          <w:p w14:paraId="69569F74" w14:textId="7A7D7A82" w:rsidR="00B0568E" w:rsidRPr="00A33491" w:rsidRDefault="00B0568E" w:rsidP="00DB7247">
            <w:pPr>
              <w:autoSpaceDE w:val="0"/>
              <w:spacing w:before="120" w:after="120"/>
              <w:jc w:val="both"/>
              <w:rPr>
                <w:rFonts w:cs="Calibri"/>
                <w:color w:val="000000"/>
              </w:rPr>
            </w:pPr>
            <w:r w:rsidRPr="00A33491">
              <w:rPr>
                <w:rFonts w:eastAsia="Times New Roman" w:cs="Calibri"/>
                <w:lang w:eastAsia="el-GR"/>
              </w:rPr>
              <w:t xml:space="preserve">Μόνο έξοδα για προμήθεια γραφικής ύλης, έντυπων, εκτυπώσεων, </w:t>
            </w:r>
          </w:p>
        </w:tc>
        <w:tc>
          <w:tcPr>
            <w:tcW w:w="2983" w:type="dxa"/>
            <w:vMerge w:val="restart"/>
            <w:vAlign w:val="center"/>
            <w:hideMark/>
          </w:tcPr>
          <w:p w14:paraId="3B300353" w14:textId="77777777" w:rsidR="00B0568E" w:rsidRPr="00A33491" w:rsidRDefault="00B0568E" w:rsidP="00DB7247">
            <w:pPr>
              <w:rPr>
                <w:rFonts w:eastAsia="Times New Roman" w:cs="Calibri"/>
                <w:lang w:eastAsia="el-GR"/>
              </w:rPr>
            </w:pPr>
            <w:r w:rsidRPr="00A33491">
              <w:rPr>
                <w:rFonts w:eastAsia="Times New Roman" w:cs="Calibri"/>
                <w:lang w:eastAsia="el-GR"/>
              </w:rPr>
              <w:t xml:space="preserve">Έξοδα που πραγματοποιούνται για εκτύπωση και αγορά εντύπων                                                                                                                                                                  Για υλικά (π.χ. χαρτί, κλπ ) που προορίζονται για πολλαπλές εκτυπώσεις, είτε στις εγκαταστάσεις του Φορέα ή από τρίτους                                                                                      </w:t>
            </w:r>
          </w:p>
          <w:p w14:paraId="3BFC6D5B" w14:textId="77777777" w:rsidR="00B0568E" w:rsidRPr="00A33491" w:rsidRDefault="00B0568E" w:rsidP="00DB7247">
            <w:pPr>
              <w:rPr>
                <w:rFonts w:eastAsia="Times New Roman" w:cs="Calibri"/>
                <w:lang w:eastAsia="el-GR"/>
              </w:rPr>
            </w:pPr>
            <w:r w:rsidRPr="00A33491">
              <w:rPr>
                <w:rFonts w:eastAsia="Times New Roman" w:cs="Calibri"/>
                <w:lang w:eastAsia="el-GR"/>
              </w:rPr>
              <w:t xml:space="preserve">Για έξοδα πολλαπλών εκτυπώσεων όταν αυτές γίνονται από τρίτους με υλικά που προέρχονται από τον Φορέα                                                                                                                          Για γραφική ύλη και λοιπά υλικά γραφείων </w:t>
            </w:r>
          </w:p>
        </w:tc>
      </w:tr>
      <w:tr w:rsidR="00B0568E" w:rsidRPr="00A33491" w14:paraId="369CBA89" w14:textId="77777777" w:rsidTr="00DB7247">
        <w:trPr>
          <w:trHeight w:val="509"/>
          <w:jc w:val="center"/>
        </w:trPr>
        <w:tc>
          <w:tcPr>
            <w:tcW w:w="1486" w:type="dxa"/>
            <w:vMerge/>
            <w:vAlign w:val="center"/>
            <w:hideMark/>
          </w:tcPr>
          <w:p w14:paraId="297C7A44" w14:textId="77777777" w:rsidR="00B0568E" w:rsidRPr="00A33491" w:rsidRDefault="00B0568E" w:rsidP="00DB7247">
            <w:pPr>
              <w:autoSpaceDE w:val="0"/>
              <w:spacing w:before="120" w:after="120"/>
              <w:jc w:val="center"/>
              <w:rPr>
                <w:rFonts w:cs="Calibri"/>
                <w:b/>
                <w:bCs/>
                <w:color w:val="000000"/>
              </w:rPr>
            </w:pPr>
          </w:p>
        </w:tc>
        <w:tc>
          <w:tcPr>
            <w:tcW w:w="1727" w:type="dxa"/>
            <w:vMerge/>
            <w:vAlign w:val="center"/>
            <w:hideMark/>
          </w:tcPr>
          <w:p w14:paraId="276B4205" w14:textId="77777777" w:rsidR="00B0568E" w:rsidRPr="00A33491" w:rsidRDefault="00B0568E" w:rsidP="00DB7247">
            <w:pPr>
              <w:autoSpaceDE w:val="0"/>
              <w:spacing w:before="120" w:after="120"/>
              <w:jc w:val="both"/>
              <w:rPr>
                <w:rFonts w:cs="Calibri"/>
                <w:color w:val="000000"/>
              </w:rPr>
            </w:pPr>
          </w:p>
        </w:tc>
        <w:tc>
          <w:tcPr>
            <w:tcW w:w="1978" w:type="dxa"/>
            <w:vMerge/>
            <w:vAlign w:val="center"/>
            <w:hideMark/>
          </w:tcPr>
          <w:p w14:paraId="58D07FF3" w14:textId="77777777" w:rsidR="00B0568E" w:rsidRPr="00A33491" w:rsidRDefault="00B0568E" w:rsidP="00DB7247">
            <w:pPr>
              <w:autoSpaceDE w:val="0"/>
              <w:spacing w:before="120" w:after="120"/>
              <w:jc w:val="both"/>
              <w:rPr>
                <w:rFonts w:cs="Calibri"/>
                <w:color w:val="000000"/>
              </w:rPr>
            </w:pPr>
          </w:p>
        </w:tc>
        <w:tc>
          <w:tcPr>
            <w:tcW w:w="2983" w:type="dxa"/>
            <w:vMerge/>
            <w:vAlign w:val="center"/>
            <w:hideMark/>
          </w:tcPr>
          <w:p w14:paraId="51C967B7" w14:textId="77777777" w:rsidR="00B0568E" w:rsidRPr="00A33491" w:rsidRDefault="00B0568E" w:rsidP="00DB7247">
            <w:pPr>
              <w:autoSpaceDE w:val="0"/>
              <w:spacing w:before="120" w:after="120"/>
              <w:jc w:val="both"/>
              <w:rPr>
                <w:rFonts w:cs="Calibri"/>
                <w:color w:val="000000"/>
              </w:rPr>
            </w:pPr>
          </w:p>
        </w:tc>
      </w:tr>
      <w:tr w:rsidR="00B0568E" w:rsidRPr="00A33491" w14:paraId="1F827B6A" w14:textId="77777777" w:rsidTr="00DB7247">
        <w:trPr>
          <w:trHeight w:val="509"/>
          <w:jc w:val="center"/>
        </w:trPr>
        <w:tc>
          <w:tcPr>
            <w:tcW w:w="1486" w:type="dxa"/>
            <w:vMerge/>
            <w:vAlign w:val="center"/>
            <w:hideMark/>
          </w:tcPr>
          <w:p w14:paraId="35ACF88E" w14:textId="77777777" w:rsidR="00B0568E" w:rsidRPr="00A33491" w:rsidRDefault="00B0568E" w:rsidP="00DB7247">
            <w:pPr>
              <w:autoSpaceDE w:val="0"/>
              <w:spacing w:before="120" w:after="120"/>
              <w:jc w:val="center"/>
              <w:rPr>
                <w:rFonts w:cs="Calibri"/>
                <w:b/>
                <w:bCs/>
                <w:color w:val="000000"/>
              </w:rPr>
            </w:pPr>
          </w:p>
        </w:tc>
        <w:tc>
          <w:tcPr>
            <w:tcW w:w="1727" w:type="dxa"/>
            <w:vMerge/>
            <w:vAlign w:val="center"/>
            <w:hideMark/>
          </w:tcPr>
          <w:p w14:paraId="47C830CF" w14:textId="77777777" w:rsidR="00B0568E" w:rsidRPr="00A33491" w:rsidRDefault="00B0568E" w:rsidP="00DB7247">
            <w:pPr>
              <w:autoSpaceDE w:val="0"/>
              <w:spacing w:before="120" w:after="120"/>
              <w:jc w:val="both"/>
              <w:rPr>
                <w:rFonts w:cs="Calibri"/>
                <w:color w:val="000000"/>
              </w:rPr>
            </w:pPr>
          </w:p>
        </w:tc>
        <w:tc>
          <w:tcPr>
            <w:tcW w:w="1978" w:type="dxa"/>
            <w:vMerge/>
            <w:vAlign w:val="center"/>
            <w:hideMark/>
          </w:tcPr>
          <w:p w14:paraId="66054B24" w14:textId="77777777" w:rsidR="00B0568E" w:rsidRPr="00A33491" w:rsidRDefault="00B0568E" w:rsidP="00DB7247">
            <w:pPr>
              <w:autoSpaceDE w:val="0"/>
              <w:spacing w:before="120" w:after="120"/>
              <w:jc w:val="both"/>
              <w:rPr>
                <w:rFonts w:cs="Calibri"/>
                <w:color w:val="000000"/>
              </w:rPr>
            </w:pPr>
          </w:p>
        </w:tc>
        <w:tc>
          <w:tcPr>
            <w:tcW w:w="2983" w:type="dxa"/>
            <w:vMerge/>
            <w:vAlign w:val="center"/>
            <w:hideMark/>
          </w:tcPr>
          <w:p w14:paraId="74208B07" w14:textId="77777777" w:rsidR="00B0568E" w:rsidRPr="00A33491" w:rsidRDefault="00B0568E" w:rsidP="00DB7247">
            <w:pPr>
              <w:autoSpaceDE w:val="0"/>
              <w:spacing w:before="120" w:after="120"/>
              <w:jc w:val="both"/>
              <w:rPr>
                <w:rFonts w:cs="Calibri"/>
                <w:color w:val="000000"/>
              </w:rPr>
            </w:pPr>
          </w:p>
        </w:tc>
      </w:tr>
      <w:tr w:rsidR="00B0568E" w:rsidRPr="00A33491" w14:paraId="42357698" w14:textId="77777777" w:rsidTr="00DB7247">
        <w:trPr>
          <w:trHeight w:val="509"/>
          <w:jc w:val="center"/>
        </w:trPr>
        <w:tc>
          <w:tcPr>
            <w:tcW w:w="1486" w:type="dxa"/>
            <w:vMerge/>
            <w:vAlign w:val="center"/>
            <w:hideMark/>
          </w:tcPr>
          <w:p w14:paraId="6BC54C53" w14:textId="77777777" w:rsidR="00B0568E" w:rsidRPr="00A33491" w:rsidRDefault="00B0568E" w:rsidP="00DB7247">
            <w:pPr>
              <w:autoSpaceDE w:val="0"/>
              <w:spacing w:before="120" w:after="120"/>
              <w:jc w:val="center"/>
              <w:rPr>
                <w:rFonts w:cs="Calibri"/>
                <w:b/>
                <w:bCs/>
                <w:color w:val="000000"/>
              </w:rPr>
            </w:pPr>
          </w:p>
        </w:tc>
        <w:tc>
          <w:tcPr>
            <w:tcW w:w="1727" w:type="dxa"/>
            <w:vMerge/>
            <w:vAlign w:val="center"/>
            <w:hideMark/>
          </w:tcPr>
          <w:p w14:paraId="0B0DFC8C" w14:textId="77777777" w:rsidR="00B0568E" w:rsidRPr="00A33491" w:rsidRDefault="00B0568E" w:rsidP="00DB7247">
            <w:pPr>
              <w:autoSpaceDE w:val="0"/>
              <w:spacing w:before="120" w:after="120"/>
              <w:jc w:val="both"/>
              <w:rPr>
                <w:rFonts w:cs="Calibri"/>
                <w:color w:val="000000"/>
              </w:rPr>
            </w:pPr>
          </w:p>
        </w:tc>
        <w:tc>
          <w:tcPr>
            <w:tcW w:w="1978" w:type="dxa"/>
            <w:vMerge/>
            <w:vAlign w:val="center"/>
            <w:hideMark/>
          </w:tcPr>
          <w:p w14:paraId="329E4C05" w14:textId="77777777" w:rsidR="00B0568E" w:rsidRPr="00A33491" w:rsidRDefault="00B0568E" w:rsidP="00DB7247">
            <w:pPr>
              <w:autoSpaceDE w:val="0"/>
              <w:spacing w:before="120" w:after="120"/>
              <w:jc w:val="both"/>
              <w:rPr>
                <w:rFonts w:cs="Calibri"/>
                <w:color w:val="000000"/>
              </w:rPr>
            </w:pPr>
          </w:p>
        </w:tc>
        <w:tc>
          <w:tcPr>
            <w:tcW w:w="2983" w:type="dxa"/>
            <w:vMerge/>
            <w:vAlign w:val="center"/>
            <w:hideMark/>
          </w:tcPr>
          <w:p w14:paraId="7DD72864" w14:textId="77777777" w:rsidR="00B0568E" w:rsidRPr="00A33491" w:rsidRDefault="00B0568E" w:rsidP="00DB7247">
            <w:pPr>
              <w:autoSpaceDE w:val="0"/>
              <w:spacing w:before="120" w:after="120"/>
              <w:jc w:val="both"/>
              <w:rPr>
                <w:rFonts w:cs="Calibri"/>
                <w:color w:val="000000"/>
              </w:rPr>
            </w:pPr>
          </w:p>
        </w:tc>
      </w:tr>
      <w:tr w:rsidR="00B0568E" w:rsidRPr="00A33491" w14:paraId="7EFFC1AE" w14:textId="77777777" w:rsidTr="00222F9A">
        <w:trPr>
          <w:trHeight w:val="377"/>
          <w:jc w:val="center"/>
        </w:trPr>
        <w:tc>
          <w:tcPr>
            <w:tcW w:w="1486" w:type="dxa"/>
            <w:vMerge/>
            <w:vAlign w:val="center"/>
            <w:hideMark/>
          </w:tcPr>
          <w:p w14:paraId="18137F36" w14:textId="77777777" w:rsidR="00B0568E" w:rsidRPr="00A33491" w:rsidRDefault="00B0568E" w:rsidP="00DB7247">
            <w:pPr>
              <w:autoSpaceDE w:val="0"/>
              <w:spacing w:before="120" w:after="120"/>
              <w:jc w:val="center"/>
              <w:rPr>
                <w:rFonts w:cs="Calibri"/>
                <w:b/>
                <w:bCs/>
                <w:color w:val="000000"/>
              </w:rPr>
            </w:pPr>
          </w:p>
        </w:tc>
        <w:tc>
          <w:tcPr>
            <w:tcW w:w="1727" w:type="dxa"/>
            <w:vAlign w:val="center"/>
            <w:hideMark/>
          </w:tcPr>
          <w:p w14:paraId="2844AE0E" w14:textId="77777777" w:rsidR="00B0568E" w:rsidRPr="00A33491" w:rsidRDefault="00B0568E" w:rsidP="00DB7247">
            <w:pPr>
              <w:autoSpaceDE w:val="0"/>
              <w:spacing w:before="120" w:after="120"/>
              <w:jc w:val="both"/>
              <w:rPr>
                <w:rFonts w:cs="Calibri"/>
                <w:color w:val="000000"/>
              </w:rPr>
            </w:pPr>
            <w:r w:rsidRPr="00A33491">
              <w:rPr>
                <w:rFonts w:cs="Calibri"/>
                <w:color w:val="000000"/>
              </w:rPr>
              <w:t>64-08</w:t>
            </w:r>
          </w:p>
          <w:p w14:paraId="3F03F3DD" w14:textId="7709621C" w:rsidR="00525FD4" w:rsidRPr="00A33491" w:rsidRDefault="00525FD4" w:rsidP="00DB7247">
            <w:pPr>
              <w:autoSpaceDE w:val="0"/>
              <w:spacing w:before="120" w:after="120"/>
              <w:jc w:val="both"/>
              <w:rPr>
                <w:rFonts w:cs="Calibri"/>
                <w:color w:val="000000"/>
              </w:rPr>
            </w:pPr>
            <w:r w:rsidRPr="00A33491">
              <w:rPr>
                <w:rFonts w:cs="Calibri"/>
                <w:color w:val="000000"/>
              </w:rPr>
              <w:t>(υποκατηγορία 64-08-98</w:t>
            </w:r>
            <w:r w:rsidR="00C2547E" w:rsidRPr="00A33491">
              <w:rPr>
                <w:rFonts w:cs="Calibri"/>
                <w:color w:val="000000"/>
              </w:rPr>
              <w:t xml:space="preserve">, </w:t>
            </w:r>
            <w:r w:rsidRPr="00A33491">
              <w:rPr>
                <w:rFonts w:eastAsia="Times New Roman" w:cs="Calibri"/>
                <w:lang w:eastAsia="el-GR"/>
              </w:rPr>
              <w:t>εξαιρούνται υλικά άμεσης ανάλωσης όπως τα εργαστηριακά αναλώσιμα και υλικά άμεσης ανάλωσης όπως καθαριότητας, φάρμακα, χρώματα, είδη διατροφής κλπ από την κατηγορία 64-08)</w:t>
            </w:r>
          </w:p>
        </w:tc>
        <w:tc>
          <w:tcPr>
            <w:tcW w:w="1978" w:type="dxa"/>
            <w:vAlign w:val="center"/>
            <w:hideMark/>
          </w:tcPr>
          <w:p w14:paraId="15AF366F" w14:textId="73CF70B2" w:rsidR="00B0568E" w:rsidRPr="00A33491" w:rsidRDefault="00B0568E" w:rsidP="00DB7247">
            <w:pPr>
              <w:autoSpaceDE w:val="0"/>
              <w:spacing w:before="120" w:after="120"/>
              <w:jc w:val="both"/>
              <w:rPr>
                <w:rFonts w:eastAsia="Times New Roman" w:cs="Calibri"/>
                <w:lang w:eastAsia="el-GR"/>
              </w:rPr>
            </w:pPr>
            <w:r w:rsidRPr="00A33491">
              <w:rPr>
                <w:rFonts w:eastAsia="Times New Roman" w:cs="Calibri"/>
                <w:lang w:eastAsia="el-GR"/>
              </w:rPr>
              <w:t>Μόνο έξοδα για αγορές Αναλωσίμων ΗΥ</w:t>
            </w:r>
          </w:p>
        </w:tc>
        <w:tc>
          <w:tcPr>
            <w:tcW w:w="2983" w:type="dxa"/>
            <w:vAlign w:val="center"/>
            <w:hideMark/>
          </w:tcPr>
          <w:p w14:paraId="7DC80F4C" w14:textId="77777777" w:rsidR="00B0568E" w:rsidRPr="00A33491" w:rsidRDefault="00B0568E" w:rsidP="00DB7247">
            <w:pPr>
              <w:rPr>
                <w:rFonts w:eastAsia="Times New Roman" w:cs="Calibri"/>
                <w:lang w:eastAsia="el-GR"/>
              </w:rPr>
            </w:pPr>
            <w:r w:rsidRPr="00A33491">
              <w:rPr>
                <w:rFonts w:eastAsia="Times New Roman" w:cs="Calibri"/>
                <w:lang w:eastAsia="el-GR"/>
              </w:rPr>
              <w:t>Υλικά άμεσης ανάλωσης Η/Υ  και περιφερειακών πχ. Τόνερ, μπαταρίες ΗΥ και περιφερειακών τους, μέσα αποθήκευσης κλπ</w:t>
            </w:r>
          </w:p>
        </w:tc>
      </w:tr>
    </w:tbl>
    <w:p w14:paraId="48D4C629" w14:textId="77777777" w:rsidR="00F36F02" w:rsidRDefault="00F36F02" w:rsidP="00B0568E">
      <w:pPr>
        <w:pStyle w:val="Standard"/>
        <w:jc w:val="both"/>
        <w:rPr>
          <w:rFonts w:cs="Calibri"/>
        </w:rPr>
      </w:pPr>
    </w:p>
    <w:p w14:paraId="751D4251" w14:textId="47BD6B93" w:rsidR="00FB3249" w:rsidRPr="00705D64" w:rsidRDefault="00373A73" w:rsidP="00B0568E">
      <w:pPr>
        <w:pStyle w:val="Standard"/>
        <w:jc w:val="both"/>
        <w:rPr>
          <w:rFonts w:cs="Calibri"/>
        </w:rPr>
      </w:pPr>
      <w:r w:rsidRPr="00F62403">
        <w:rPr>
          <w:rFonts w:cs="Calibri"/>
        </w:rPr>
        <w:t>Κατά τ</w:t>
      </w:r>
      <w:r w:rsidR="00965F61" w:rsidRPr="00F62403">
        <w:rPr>
          <w:rFonts w:cs="Calibri"/>
        </w:rPr>
        <w:t>ο</w:t>
      </w:r>
      <w:r w:rsidRPr="00F62403">
        <w:rPr>
          <w:rFonts w:cs="Calibri"/>
        </w:rPr>
        <w:t xml:space="preserve"> αίτημα </w:t>
      </w:r>
      <w:r w:rsidR="00EF271B">
        <w:rPr>
          <w:rFonts w:cs="Calibri"/>
        </w:rPr>
        <w:t xml:space="preserve">ανάθεσης </w:t>
      </w:r>
      <w:r w:rsidR="00F0044E" w:rsidRPr="00F62403">
        <w:rPr>
          <w:rFonts w:cs="Calibri"/>
        </w:rPr>
        <w:t xml:space="preserve">εφόσον </w:t>
      </w:r>
      <w:r w:rsidR="00E729FC" w:rsidRPr="00F62403">
        <w:rPr>
          <w:rFonts w:cs="Calibri"/>
        </w:rPr>
        <w:t>μια κατηγορία δαπάνης</w:t>
      </w:r>
      <w:r w:rsidR="00F62403" w:rsidRPr="00F62403">
        <w:rPr>
          <w:rFonts w:cs="Calibri"/>
        </w:rPr>
        <w:t xml:space="preserve"> για τα συγχρηματοδοτούμενα έργα</w:t>
      </w:r>
      <w:r w:rsidR="00E729FC" w:rsidRPr="00F62403">
        <w:rPr>
          <w:rFonts w:cs="Calibri"/>
        </w:rPr>
        <w:t xml:space="preserve"> ή </w:t>
      </w:r>
      <w:r w:rsidR="00F0044E" w:rsidRPr="00F62403">
        <w:rPr>
          <w:rFonts w:cs="Calibri"/>
        </w:rPr>
        <w:t>οι ομοειδ</w:t>
      </w:r>
      <w:r w:rsidR="00910CB9">
        <w:rPr>
          <w:rFonts w:cs="Calibri"/>
        </w:rPr>
        <w:t>εί</w:t>
      </w:r>
      <w:r w:rsidR="00F0044E" w:rsidRPr="00F62403">
        <w:rPr>
          <w:rFonts w:cs="Calibri"/>
        </w:rPr>
        <w:t>ς κατηγορίες</w:t>
      </w:r>
      <w:r w:rsidR="005224E6" w:rsidRPr="005224E6">
        <w:rPr>
          <w:rFonts w:cs="Calibri"/>
        </w:rPr>
        <w:t xml:space="preserve"> </w:t>
      </w:r>
      <w:r w:rsidR="005224E6">
        <w:rPr>
          <w:rFonts w:cs="Calibri"/>
        </w:rPr>
        <w:t xml:space="preserve">για </w:t>
      </w:r>
      <w:r w:rsidR="005224E6" w:rsidRPr="00705D64">
        <w:rPr>
          <w:rFonts w:cs="Calibri"/>
        </w:rPr>
        <w:t>τα μη παρακολοθούμενα έργα</w:t>
      </w:r>
      <w:r w:rsidR="00F0044E" w:rsidRPr="00705D64">
        <w:rPr>
          <w:rFonts w:cs="Calibri"/>
        </w:rPr>
        <w:t xml:space="preserve"> ξεπερνούν το ποσό των 2</w:t>
      </w:r>
      <w:r w:rsidR="00910CB9" w:rsidRPr="00705D64">
        <w:rPr>
          <w:rFonts w:cs="Calibri"/>
        </w:rPr>
        <w:t>.</w:t>
      </w:r>
      <w:r w:rsidR="00F0044E" w:rsidRPr="00705D64">
        <w:rPr>
          <w:rFonts w:cs="Calibri"/>
        </w:rPr>
        <w:t>500</w:t>
      </w:r>
      <w:r w:rsidR="00910CB9" w:rsidRPr="00705D64">
        <w:rPr>
          <w:rFonts w:cs="Calibri"/>
        </w:rPr>
        <w:t>,00€</w:t>
      </w:r>
      <w:r w:rsidR="00F0044E" w:rsidRPr="00705D64">
        <w:rPr>
          <w:rFonts w:cs="Calibri"/>
        </w:rPr>
        <w:t xml:space="preserve"> προ ΦΠΑ </w:t>
      </w:r>
      <w:r w:rsidR="00FB3249" w:rsidRPr="00705D64">
        <w:rPr>
          <w:rFonts w:cs="Calibri"/>
        </w:rPr>
        <w:t xml:space="preserve">θα πρέπει να εξεταστεί αν </w:t>
      </w:r>
      <w:r w:rsidR="00F0044E" w:rsidRPr="00705D64">
        <w:rPr>
          <w:rFonts w:cs="Calibri"/>
        </w:rPr>
        <w:t>περιέχονται</w:t>
      </w:r>
      <w:r w:rsidR="00FB3249" w:rsidRPr="00705D64">
        <w:rPr>
          <w:rFonts w:cs="Calibri"/>
        </w:rPr>
        <w:t xml:space="preserve"> ομοειδ</w:t>
      </w:r>
      <w:r w:rsidR="00910CB9" w:rsidRPr="00705D64">
        <w:rPr>
          <w:rFonts w:cs="Calibri"/>
        </w:rPr>
        <w:t>είς</w:t>
      </w:r>
      <w:r w:rsidR="00FB3249" w:rsidRPr="00705D64">
        <w:rPr>
          <w:rFonts w:cs="Calibri"/>
        </w:rPr>
        <w:t xml:space="preserve"> προμήθειες</w:t>
      </w:r>
      <w:r w:rsidR="00F0044E" w:rsidRPr="00705D64">
        <w:rPr>
          <w:rFonts w:cs="Calibri"/>
        </w:rPr>
        <w:t>/υπηρεσίες</w:t>
      </w:r>
      <w:r w:rsidR="00E729FC" w:rsidRPr="00705D64">
        <w:rPr>
          <w:rFonts w:cs="Calibri"/>
        </w:rPr>
        <w:t xml:space="preserve"> σε αυτές</w:t>
      </w:r>
      <w:r w:rsidR="00F0044E" w:rsidRPr="00705D64">
        <w:rPr>
          <w:rFonts w:cs="Calibri"/>
        </w:rPr>
        <w:t>. Για το λόγο αυτό ο ΕΥ θα πρέπει να συμπεριλάβει το πλάνο προμηθειών και να δεσμευτεί ότι οι ομοειδ</w:t>
      </w:r>
      <w:r w:rsidR="00910CB9" w:rsidRPr="00705D64">
        <w:rPr>
          <w:rFonts w:cs="Calibri"/>
        </w:rPr>
        <w:t>εί</w:t>
      </w:r>
      <w:r w:rsidR="00F0044E" w:rsidRPr="00705D64">
        <w:rPr>
          <w:rFonts w:cs="Calibri"/>
        </w:rPr>
        <w:t xml:space="preserve">ς δαπάνες δεν θα ξεπεράσουν το ποσό των </w:t>
      </w:r>
      <w:r w:rsidR="00910CB9" w:rsidRPr="00705D64">
        <w:rPr>
          <w:rFonts w:cs="Calibri"/>
        </w:rPr>
        <w:t xml:space="preserve">2.500,00€ </w:t>
      </w:r>
      <w:r w:rsidR="00F0044E" w:rsidRPr="00705D64">
        <w:rPr>
          <w:rFonts w:cs="Calibri"/>
        </w:rPr>
        <w:t>προ ΦΠΑ</w:t>
      </w:r>
      <w:r w:rsidR="00910CB9" w:rsidRPr="00705D64">
        <w:rPr>
          <w:rFonts w:cs="Calibri"/>
        </w:rPr>
        <w:t>,</w:t>
      </w:r>
      <w:r w:rsidR="00D709C6" w:rsidRPr="00705D64">
        <w:rPr>
          <w:rFonts w:cs="Calibri"/>
        </w:rPr>
        <w:t xml:space="preserve"> προκειμένου να μην απαιτείται έρευνα αγοράς και πρόσκληση στο ΚΗΜΔΗΣ.</w:t>
      </w:r>
      <w:r w:rsidR="002B49A3" w:rsidRPr="00705D64">
        <w:rPr>
          <w:rFonts w:cs="Calibri"/>
        </w:rPr>
        <w:t xml:space="preserve"> </w:t>
      </w:r>
    </w:p>
    <w:p w14:paraId="1E0DA0A1" w14:textId="29EF5A1D" w:rsidR="0023337A" w:rsidRPr="00705D64" w:rsidRDefault="00F0044E" w:rsidP="00B0568E">
      <w:pPr>
        <w:pStyle w:val="Standard"/>
        <w:jc w:val="both"/>
        <w:rPr>
          <w:rFonts w:cs="Calibri"/>
        </w:rPr>
      </w:pPr>
      <w:r w:rsidRPr="00705D64">
        <w:rPr>
          <w:rFonts w:cs="Calibri"/>
        </w:rPr>
        <w:t>Εφ</w:t>
      </w:r>
      <w:r w:rsidR="00FB3249" w:rsidRPr="00705D64">
        <w:rPr>
          <w:rFonts w:cs="Calibri"/>
        </w:rPr>
        <w:t xml:space="preserve">όσον η κατηγορία δαπάνης </w:t>
      </w:r>
      <w:r w:rsidRPr="00705D64">
        <w:rPr>
          <w:rFonts w:cs="Calibri"/>
        </w:rPr>
        <w:t xml:space="preserve">του έργου για τα συγχρηματοδοτούμενα και οι ομοειδής κατηγορίες </w:t>
      </w:r>
      <w:r w:rsidR="00D709C6" w:rsidRPr="00705D64">
        <w:rPr>
          <w:rFonts w:cs="Calibri"/>
        </w:rPr>
        <w:t xml:space="preserve">για τα λοιπά έργα </w:t>
      </w:r>
      <w:r w:rsidRPr="00705D64">
        <w:rPr>
          <w:rFonts w:cs="Calibri"/>
        </w:rPr>
        <w:t>υπερβαίνουν το ποσό των 30.000,00</w:t>
      </w:r>
      <w:r w:rsidR="00910CB9" w:rsidRPr="00705D64">
        <w:rPr>
          <w:rFonts w:cs="Calibri"/>
        </w:rPr>
        <w:t>€</w:t>
      </w:r>
      <w:r w:rsidRPr="00705D64">
        <w:rPr>
          <w:rFonts w:cs="Calibri"/>
        </w:rPr>
        <w:t xml:space="preserve"> προ ΦΠΑ προκειμένου να ακολουθηθεί η διαδικασία της απευθείας ανάθεσης</w:t>
      </w:r>
      <w:r w:rsidR="00910CB9" w:rsidRPr="00705D64">
        <w:rPr>
          <w:rFonts w:cs="Calibri"/>
        </w:rPr>
        <w:t>,</w:t>
      </w:r>
      <w:r w:rsidRPr="00705D64">
        <w:rPr>
          <w:rFonts w:cs="Calibri"/>
        </w:rPr>
        <w:t xml:space="preserve"> θα πρέπει να συμπεριληφθεί η σχετική τεκμηρίωση</w:t>
      </w:r>
      <w:r w:rsidR="00910CB9" w:rsidRPr="00705D64">
        <w:rPr>
          <w:rFonts w:cs="Calibri"/>
        </w:rPr>
        <w:t>,</w:t>
      </w:r>
      <w:r w:rsidR="00877F9D" w:rsidRPr="00705D64">
        <w:rPr>
          <w:rFonts w:cs="Calibri"/>
        </w:rPr>
        <w:t xml:space="preserve"> όπου θα αποδ</w:t>
      </w:r>
      <w:r w:rsidR="006F7752" w:rsidRPr="00705D64">
        <w:rPr>
          <w:rFonts w:cs="Calibri"/>
        </w:rPr>
        <w:t>ει</w:t>
      </w:r>
      <w:r w:rsidR="00877F9D" w:rsidRPr="00705D64">
        <w:rPr>
          <w:rFonts w:cs="Calibri"/>
        </w:rPr>
        <w:t>κν</w:t>
      </w:r>
      <w:r w:rsidR="006F7752" w:rsidRPr="00705D64">
        <w:rPr>
          <w:rFonts w:cs="Calibri"/>
        </w:rPr>
        <w:t>ύε</w:t>
      </w:r>
      <w:r w:rsidR="00877F9D" w:rsidRPr="00705D64">
        <w:rPr>
          <w:rFonts w:cs="Calibri"/>
        </w:rPr>
        <w:t>ται ότι οι ομοειδείς δαπάνες δεν ξεπερνούν το ποσό των 30.000,00</w:t>
      </w:r>
      <w:r w:rsidR="00910CB9" w:rsidRPr="00705D64">
        <w:rPr>
          <w:rFonts w:cs="Calibri"/>
        </w:rPr>
        <w:t>€</w:t>
      </w:r>
      <w:r w:rsidR="00877F9D" w:rsidRPr="00705D64">
        <w:rPr>
          <w:rFonts w:cs="Calibri"/>
        </w:rPr>
        <w:t xml:space="preserve"> προ ΦΠΑ.</w:t>
      </w:r>
      <w:r w:rsidRPr="00705D64">
        <w:rPr>
          <w:rFonts w:cs="Calibri"/>
        </w:rPr>
        <w:t xml:space="preserve"> </w:t>
      </w:r>
    </w:p>
    <w:p w14:paraId="5E60DDA1" w14:textId="666E27EB" w:rsidR="005224E6" w:rsidRPr="00F36F02" w:rsidRDefault="005224E6" w:rsidP="00B0568E">
      <w:pPr>
        <w:pStyle w:val="Standard"/>
        <w:jc w:val="both"/>
        <w:rPr>
          <w:rFonts w:cs="Calibri"/>
        </w:rPr>
      </w:pPr>
    </w:p>
    <w:p w14:paraId="2AFE58FC" w14:textId="1C64682A" w:rsidR="005224E6" w:rsidRPr="00F36F02" w:rsidRDefault="0098118B" w:rsidP="0098118B">
      <w:pPr>
        <w:pStyle w:val="Standard"/>
        <w:ind w:left="-142"/>
        <w:jc w:val="both"/>
        <w:rPr>
          <w:rFonts w:cs="Calibri"/>
        </w:rPr>
      </w:pPr>
      <w:r w:rsidRPr="00F36F02">
        <w:rPr>
          <w:rFonts w:cs="Calibri"/>
        </w:rPr>
        <w:t>Παραδείγματα</w:t>
      </w:r>
      <w:r w:rsidR="005224E6" w:rsidRPr="00F36F02">
        <w:rPr>
          <w:rFonts w:cs="Calibri"/>
        </w:rPr>
        <w:t>:</w:t>
      </w:r>
    </w:p>
    <w:p w14:paraId="565C6007" w14:textId="539BB0ED" w:rsidR="0098118B" w:rsidRPr="00F36F02" w:rsidRDefault="0098118B" w:rsidP="00AD42F2">
      <w:pPr>
        <w:pStyle w:val="Standard"/>
        <w:ind w:left="-142"/>
        <w:jc w:val="both"/>
        <w:rPr>
          <w:rFonts w:cs="Calibri"/>
        </w:rPr>
      </w:pPr>
      <w:r w:rsidRPr="00F36F02">
        <w:rPr>
          <w:rFonts w:cs="Calibri"/>
        </w:rPr>
        <w:t>Παράδειγμα επιτρεπτού πλάνου προμηθειών</w:t>
      </w:r>
      <w:r w:rsidR="007144D3">
        <w:rPr>
          <w:rFonts w:cs="Calibri"/>
        </w:rPr>
        <w:t xml:space="preserve"> με απευθείας αναθέσεις</w:t>
      </w:r>
      <w:bookmarkStart w:id="2" w:name="_GoBack"/>
      <w:bookmarkEnd w:id="2"/>
      <w:r w:rsidR="00705D64" w:rsidRPr="00F36F02">
        <w:rPr>
          <w:rFonts w:cs="Calibri"/>
        </w:rPr>
        <w:t xml:space="preserve"> ήσσονος αξίας</w:t>
      </w:r>
      <w:r w:rsidRPr="00F36F02">
        <w:rPr>
          <w:rFonts w:cs="Calibri"/>
        </w:rPr>
        <w:t xml:space="preserve"> (με αποτύπωση στον συνολικό Π/Υ του έργου</w:t>
      </w:r>
      <w:r w:rsidR="00705D64" w:rsidRPr="00F36F02">
        <w:rPr>
          <w:rFonts w:cs="Calibri"/>
        </w:rPr>
        <w:t xml:space="preserve"> συνολικής αξίας 10.000,00€ πλέον ΦΠΑ</w:t>
      </w:r>
      <w:r w:rsidRPr="00F36F02">
        <w:rPr>
          <w:rFonts w:cs="Calibri"/>
        </w:rPr>
        <w:t>) :</w:t>
      </w:r>
    </w:p>
    <w:p w14:paraId="30DCC436" w14:textId="77777777" w:rsidR="0098118B" w:rsidRPr="00F36F02" w:rsidRDefault="0098118B" w:rsidP="0098118B">
      <w:pPr>
        <w:pStyle w:val="af"/>
        <w:rPr>
          <w:b/>
          <w:sz w:val="20"/>
        </w:rPr>
      </w:pPr>
    </w:p>
    <w:p w14:paraId="20601307" w14:textId="77777777" w:rsidR="0098118B" w:rsidRPr="00F36F02" w:rsidRDefault="0098118B" w:rsidP="0098118B">
      <w:pPr>
        <w:pStyle w:val="af"/>
        <w:spacing w:before="4"/>
        <w:rPr>
          <w:b/>
          <w:sz w:val="15"/>
        </w:rPr>
      </w:pPr>
    </w:p>
    <w:tbl>
      <w:tblPr>
        <w:tblStyle w:val="TableNormal"/>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56"/>
        <w:gridCol w:w="2126"/>
        <w:gridCol w:w="1843"/>
        <w:gridCol w:w="1984"/>
        <w:gridCol w:w="2410"/>
      </w:tblGrid>
      <w:tr w:rsidR="00ED3B06" w:rsidRPr="00F36F02" w14:paraId="6924C52A" w14:textId="77777777" w:rsidTr="00CF681A">
        <w:trPr>
          <w:trHeight w:val="1074"/>
          <w:jc w:val="center"/>
        </w:trPr>
        <w:tc>
          <w:tcPr>
            <w:tcW w:w="566" w:type="dxa"/>
            <w:shd w:val="clear" w:color="auto" w:fill="E6E6E6"/>
          </w:tcPr>
          <w:p w14:paraId="20C6AAFE" w14:textId="77777777" w:rsidR="0098118B" w:rsidRPr="00F36F02" w:rsidRDefault="0098118B" w:rsidP="00705D64">
            <w:pPr>
              <w:pStyle w:val="TableParagraph"/>
              <w:spacing w:before="11"/>
              <w:rPr>
                <w:b/>
                <w:sz w:val="32"/>
                <w:lang w:val="el-GR"/>
              </w:rPr>
            </w:pPr>
          </w:p>
          <w:p w14:paraId="009A95A3" w14:textId="77777777" w:rsidR="0098118B" w:rsidRPr="00F36F02" w:rsidRDefault="0098118B" w:rsidP="00705D64">
            <w:pPr>
              <w:pStyle w:val="TableParagraph"/>
              <w:ind w:right="97"/>
              <w:jc w:val="right"/>
              <w:rPr>
                <w:b/>
              </w:rPr>
            </w:pPr>
            <w:r w:rsidRPr="00F36F02">
              <w:rPr>
                <w:b/>
              </w:rPr>
              <w:t>α/α</w:t>
            </w:r>
          </w:p>
        </w:tc>
        <w:tc>
          <w:tcPr>
            <w:tcW w:w="1556" w:type="dxa"/>
            <w:shd w:val="clear" w:color="auto" w:fill="E6E6E6"/>
          </w:tcPr>
          <w:p w14:paraId="456B4D01" w14:textId="77777777" w:rsidR="0098118B" w:rsidRPr="00F36F02" w:rsidRDefault="0098118B" w:rsidP="00705D64">
            <w:pPr>
              <w:pStyle w:val="TableParagraph"/>
              <w:spacing w:before="11"/>
              <w:rPr>
                <w:b/>
                <w:sz w:val="21"/>
              </w:rPr>
            </w:pPr>
          </w:p>
          <w:p w14:paraId="40760172" w14:textId="77777777" w:rsidR="0098118B" w:rsidRPr="00F36F02" w:rsidRDefault="0098118B" w:rsidP="00705D64">
            <w:pPr>
              <w:pStyle w:val="TableParagraph"/>
              <w:ind w:left="294" w:right="281"/>
              <w:jc w:val="center"/>
              <w:rPr>
                <w:b/>
              </w:rPr>
            </w:pPr>
            <w:r w:rsidRPr="00F36F02">
              <w:rPr>
                <w:b/>
              </w:rPr>
              <w:t>CVP</w:t>
            </w:r>
          </w:p>
        </w:tc>
        <w:tc>
          <w:tcPr>
            <w:tcW w:w="2126" w:type="dxa"/>
            <w:shd w:val="clear" w:color="auto" w:fill="E6E6E6"/>
          </w:tcPr>
          <w:p w14:paraId="0A224ECE" w14:textId="77777777" w:rsidR="0098118B" w:rsidRPr="00F36F02" w:rsidRDefault="0098118B" w:rsidP="00705D64">
            <w:pPr>
              <w:pStyle w:val="TableParagraph"/>
              <w:spacing w:before="11"/>
              <w:rPr>
                <w:b/>
                <w:sz w:val="21"/>
              </w:rPr>
            </w:pPr>
          </w:p>
          <w:p w14:paraId="6135E6E3" w14:textId="77777777" w:rsidR="0098118B" w:rsidRPr="00F36F02" w:rsidRDefault="0098118B" w:rsidP="00705D64">
            <w:pPr>
              <w:pStyle w:val="TableParagraph"/>
              <w:ind w:left="276"/>
              <w:rPr>
                <w:b/>
              </w:rPr>
            </w:pPr>
            <w:r w:rsidRPr="00F36F02">
              <w:rPr>
                <w:b/>
              </w:rPr>
              <w:t>ΠΕΡΙΓΡΑΦΗ</w:t>
            </w:r>
            <w:r w:rsidRPr="00F36F02">
              <w:rPr>
                <w:b/>
                <w:spacing w:val="-3"/>
              </w:rPr>
              <w:t xml:space="preserve"> </w:t>
            </w:r>
            <w:r w:rsidRPr="00F36F02">
              <w:rPr>
                <w:b/>
              </w:rPr>
              <w:t>ΕΙΔΩΝ</w:t>
            </w:r>
          </w:p>
        </w:tc>
        <w:tc>
          <w:tcPr>
            <w:tcW w:w="1843" w:type="dxa"/>
            <w:shd w:val="clear" w:color="auto" w:fill="E6E6E6"/>
          </w:tcPr>
          <w:p w14:paraId="6BE77930" w14:textId="77777777" w:rsidR="0098118B" w:rsidRPr="00F36F02" w:rsidRDefault="0098118B" w:rsidP="00705D64">
            <w:pPr>
              <w:pStyle w:val="TableParagraph"/>
              <w:spacing w:before="11"/>
              <w:rPr>
                <w:b/>
                <w:sz w:val="21"/>
              </w:rPr>
            </w:pPr>
          </w:p>
          <w:p w14:paraId="2A2127C4" w14:textId="77777777" w:rsidR="0098118B" w:rsidRPr="00F36F02" w:rsidRDefault="0098118B" w:rsidP="00ED3B06">
            <w:pPr>
              <w:pStyle w:val="TableParagraph"/>
              <w:ind w:left="288" w:right="525" w:hanging="65"/>
              <w:rPr>
                <w:b/>
              </w:rPr>
            </w:pPr>
            <w:r w:rsidRPr="00F36F02">
              <w:rPr>
                <w:b/>
              </w:rPr>
              <w:t>ΚΑΤΗΓΟΡΙΑ</w:t>
            </w:r>
            <w:r w:rsidRPr="00F36F02">
              <w:rPr>
                <w:b/>
                <w:spacing w:val="-47"/>
              </w:rPr>
              <w:t xml:space="preserve"> </w:t>
            </w:r>
            <w:r w:rsidRPr="00F36F02">
              <w:rPr>
                <w:b/>
              </w:rPr>
              <w:t>ΔΑΠΑΝΗΣ</w:t>
            </w:r>
          </w:p>
        </w:tc>
        <w:tc>
          <w:tcPr>
            <w:tcW w:w="1984" w:type="dxa"/>
            <w:shd w:val="clear" w:color="auto" w:fill="E6E6E6"/>
          </w:tcPr>
          <w:p w14:paraId="54FF5175" w14:textId="77777777" w:rsidR="0098118B" w:rsidRPr="00F36F02" w:rsidRDefault="0098118B" w:rsidP="00705D64">
            <w:pPr>
              <w:pStyle w:val="TableParagraph"/>
              <w:spacing w:before="11"/>
              <w:rPr>
                <w:b/>
                <w:sz w:val="21"/>
              </w:rPr>
            </w:pPr>
          </w:p>
          <w:p w14:paraId="61E4EBBD" w14:textId="77777777" w:rsidR="0098118B" w:rsidRPr="00F36F02" w:rsidRDefault="0098118B" w:rsidP="00705D64">
            <w:pPr>
              <w:pStyle w:val="TableParagraph"/>
              <w:ind w:left="258" w:right="107" w:hanging="125"/>
              <w:rPr>
                <w:b/>
              </w:rPr>
            </w:pPr>
            <w:r w:rsidRPr="00F36F02">
              <w:rPr>
                <w:b/>
                <w:spacing w:val="-1"/>
              </w:rPr>
              <w:t xml:space="preserve">Συνολική </w:t>
            </w:r>
            <w:r w:rsidRPr="00F36F02">
              <w:rPr>
                <w:b/>
              </w:rPr>
              <w:t>αξία</w:t>
            </w:r>
            <w:r w:rsidRPr="00F36F02">
              <w:rPr>
                <w:b/>
                <w:spacing w:val="-47"/>
              </w:rPr>
              <w:t xml:space="preserve"> </w:t>
            </w:r>
            <w:r w:rsidRPr="00F36F02">
              <w:rPr>
                <w:b/>
              </w:rPr>
              <w:t>Χωρίς</w:t>
            </w:r>
            <w:r w:rsidRPr="00F36F02">
              <w:rPr>
                <w:b/>
                <w:spacing w:val="-2"/>
              </w:rPr>
              <w:t xml:space="preserve"> </w:t>
            </w:r>
            <w:r w:rsidRPr="00F36F02">
              <w:rPr>
                <w:b/>
              </w:rPr>
              <w:t>ΦΠΑ</w:t>
            </w:r>
          </w:p>
        </w:tc>
        <w:tc>
          <w:tcPr>
            <w:tcW w:w="2410" w:type="dxa"/>
            <w:shd w:val="clear" w:color="auto" w:fill="E6E6E6"/>
          </w:tcPr>
          <w:p w14:paraId="2634A3A1" w14:textId="77777777" w:rsidR="0098118B" w:rsidRPr="00F36F02" w:rsidRDefault="0098118B" w:rsidP="00705D64">
            <w:pPr>
              <w:pStyle w:val="TableParagraph"/>
              <w:spacing w:before="11"/>
              <w:rPr>
                <w:b/>
                <w:sz w:val="21"/>
              </w:rPr>
            </w:pPr>
          </w:p>
          <w:p w14:paraId="4C761587" w14:textId="77777777" w:rsidR="0098118B" w:rsidRPr="00F36F02" w:rsidRDefault="0098118B" w:rsidP="00705D64">
            <w:pPr>
              <w:pStyle w:val="TableParagraph"/>
              <w:ind w:left="218"/>
              <w:rPr>
                <w:b/>
              </w:rPr>
            </w:pPr>
            <w:r w:rsidRPr="00F36F02">
              <w:rPr>
                <w:b/>
              </w:rPr>
              <w:t>ΔΙΑΔΙΚΑΣΙΑ</w:t>
            </w:r>
            <w:r w:rsidRPr="00F36F02">
              <w:rPr>
                <w:b/>
                <w:spacing w:val="-2"/>
              </w:rPr>
              <w:t xml:space="preserve"> </w:t>
            </w:r>
            <w:r w:rsidRPr="00F36F02">
              <w:rPr>
                <w:b/>
              </w:rPr>
              <w:t>ΑΝΑΘΕΣΗΣ</w:t>
            </w:r>
          </w:p>
        </w:tc>
      </w:tr>
      <w:tr w:rsidR="00ED3B06" w:rsidRPr="00F36F02" w14:paraId="14FFF795" w14:textId="77777777" w:rsidTr="00CF681A">
        <w:trPr>
          <w:trHeight w:val="1185"/>
          <w:jc w:val="center"/>
        </w:trPr>
        <w:tc>
          <w:tcPr>
            <w:tcW w:w="566" w:type="dxa"/>
            <w:shd w:val="clear" w:color="auto" w:fill="E6E6E6"/>
          </w:tcPr>
          <w:p w14:paraId="42ACD664" w14:textId="77777777" w:rsidR="0098118B" w:rsidRPr="00F36F02" w:rsidRDefault="0098118B" w:rsidP="00705D64">
            <w:pPr>
              <w:pStyle w:val="TableParagraph"/>
              <w:spacing w:line="268" w:lineRule="exact"/>
              <w:ind w:right="95"/>
              <w:jc w:val="right"/>
              <w:rPr>
                <w:b/>
              </w:rPr>
            </w:pPr>
            <w:r w:rsidRPr="00F36F02">
              <w:rPr>
                <w:b/>
              </w:rPr>
              <w:t>1.</w:t>
            </w:r>
          </w:p>
        </w:tc>
        <w:tc>
          <w:tcPr>
            <w:tcW w:w="1556" w:type="dxa"/>
            <w:shd w:val="clear" w:color="auto" w:fill="E6E6E6"/>
          </w:tcPr>
          <w:p w14:paraId="7BA99703" w14:textId="77777777" w:rsidR="0098118B" w:rsidRPr="00F36F02" w:rsidRDefault="0098118B" w:rsidP="00705D64">
            <w:pPr>
              <w:pStyle w:val="TableParagraph"/>
              <w:spacing w:line="268" w:lineRule="exact"/>
              <w:ind w:left="315"/>
            </w:pPr>
            <w:r w:rsidRPr="00F36F02">
              <w:t>22610000-9</w:t>
            </w:r>
          </w:p>
          <w:p w14:paraId="34134261" w14:textId="77777777" w:rsidR="0098118B" w:rsidRPr="00F36F02" w:rsidRDefault="0098118B" w:rsidP="00705D64">
            <w:pPr>
              <w:pStyle w:val="TableParagraph"/>
              <w:ind w:left="315"/>
            </w:pPr>
            <w:r w:rsidRPr="00F36F02">
              <w:t>30192000-1</w:t>
            </w:r>
          </w:p>
          <w:p w14:paraId="29E5A3C4" w14:textId="77777777" w:rsidR="0098118B" w:rsidRPr="00F36F02" w:rsidRDefault="0098118B" w:rsidP="00705D64">
            <w:pPr>
              <w:pStyle w:val="TableParagraph"/>
              <w:ind w:left="315"/>
            </w:pPr>
            <w:r w:rsidRPr="00F36F02">
              <w:t>30192700-8</w:t>
            </w:r>
          </w:p>
          <w:p w14:paraId="61E6597B" w14:textId="3BEA6306" w:rsidR="003A02EA" w:rsidRPr="00F36F02" w:rsidRDefault="003A02EA" w:rsidP="003A02EA">
            <w:pPr>
              <w:pStyle w:val="TableParagraph"/>
            </w:pPr>
          </w:p>
        </w:tc>
        <w:tc>
          <w:tcPr>
            <w:tcW w:w="2126" w:type="dxa"/>
            <w:shd w:val="clear" w:color="auto" w:fill="E6E6E6"/>
          </w:tcPr>
          <w:p w14:paraId="5D03A025" w14:textId="77777777" w:rsidR="0098118B" w:rsidRPr="00F36F02" w:rsidRDefault="0098118B" w:rsidP="00705D64">
            <w:pPr>
              <w:pStyle w:val="TableParagraph"/>
              <w:ind w:left="264" w:right="252" w:firstLine="2"/>
              <w:jc w:val="center"/>
              <w:rPr>
                <w:lang w:val="el-GR"/>
              </w:rPr>
            </w:pPr>
            <w:r w:rsidRPr="00F36F02">
              <w:rPr>
                <w:lang w:val="el-GR"/>
              </w:rPr>
              <w:t>Προμήθεια ειδών</w:t>
            </w:r>
            <w:r w:rsidRPr="00F36F02">
              <w:rPr>
                <w:spacing w:val="1"/>
                <w:lang w:val="el-GR"/>
              </w:rPr>
              <w:t xml:space="preserve"> </w:t>
            </w:r>
            <w:r w:rsidRPr="00F36F02">
              <w:rPr>
                <w:lang w:val="el-GR"/>
              </w:rPr>
              <w:t>γραφείου, γραφική</w:t>
            </w:r>
            <w:r w:rsidRPr="00F36F02">
              <w:rPr>
                <w:spacing w:val="-47"/>
                <w:lang w:val="el-GR"/>
              </w:rPr>
              <w:t xml:space="preserve"> </w:t>
            </w:r>
            <w:r w:rsidRPr="00F36F02">
              <w:rPr>
                <w:lang w:val="el-GR"/>
              </w:rPr>
              <w:t>ύλη,</w:t>
            </w:r>
          </w:p>
          <w:p w14:paraId="6F238AD3" w14:textId="77777777" w:rsidR="0098118B" w:rsidRPr="00F36F02" w:rsidRDefault="0098118B" w:rsidP="00705D64">
            <w:pPr>
              <w:pStyle w:val="TableParagraph"/>
              <w:ind w:left="403" w:right="390"/>
              <w:jc w:val="center"/>
            </w:pPr>
            <w:r w:rsidRPr="00F36F02">
              <w:t>μελάνι</w:t>
            </w:r>
          </w:p>
        </w:tc>
        <w:tc>
          <w:tcPr>
            <w:tcW w:w="1843" w:type="dxa"/>
            <w:shd w:val="clear" w:color="auto" w:fill="E6E6E6"/>
          </w:tcPr>
          <w:p w14:paraId="4191A342" w14:textId="77777777" w:rsidR="0098118B" w:rsidRPr="00F36F02" w:rsidRDefault="0098118B" w:rsidP="00ED3B06">
            <w:pPr>
              <w:pStyle w:val="TableParagraph"/>
              <w:ind w:left="147" w:right="361"/>
            </w:pPr>
            <w:r w:rsidRPr="00F36F02">
              <w:t>Είδη γραφείου,</w:t>
            </w:r>
            <w:r w:rsidRPr="00F36F02">
              <w:rPr>
                <w:spacing w:val="-47"/>
              </w:rPr>
              <w:t xml:space="preserve"> </w:t>
            </w:r>
            <w:r w:rsidRPr="00F36F02">
              <w:t>γραφική</w:t>
            </w:r>
            <w:r w:rsidRPr="00F36F02">
              <w:rPr>
                <w:spacing w:val="-3"/>
              </w:rPr>
              <w:t xml:space="preserve"> </w:t>
            </w:r>
            <w:r w:rsidRPr="00F36F02">
              <w:t>ύλη</w:t>
            </w:r>
          </w:p>
        </w:tc>
        <w:tc>
          <w:tcPr>
            <w:tcW w:w="1984" w:type="dxa"/>
            <w:shd w:val="clear" w:color="auto" w:fill="E6E6E6"/>
          </w:tcPr>
          <w:p w14:paraId="0B30F651" w14:textId="77777777" w:rsidR="0098118B" w:rsidRPr="00F36F02" w:rsidRDefault="0098118B" w:rsidP="00705D64">
            <w:pPr>
              <w:pStyle w:val="TableParagraph"/>
              <w:rPr>
                <w:b/>
              </w:rPr>
            </w:pPr>
          </w:p>
          <w:p w14:paraId="70664502" w14:textId="77777777" w:rsidR="0098118B" w:rsidRPr="00F36F02" w:rsidRDefault="0098118B" w:rsidP="00705D64">
            <w:pPr>
              <w:pStyle w:val="TableParagraph"/>
              <w:spacing w:before="11"/>
              <w:rPr>
                <w:b/>
                <w:sz w:val="21"/>
              </w:rPr>
            </w:pPr>
          </w:p>
          <w:p w14:paraId="1E7257CA" w14:textId="05358657" w:rsidR="0098118B" w:rsidRPr="00F36F02" w:rsidRDefault="0098118B" w:rsidP="00705D64">
            <w:pPr>
              <w:pStyle w:val="TableParagraph"/>
              <w:spacing w:before="1"/>
              <w:ind w:left="531"/>
              <w:rPr>
                <w:lang w:val="el-GR"/>
              </w:rPr>
            </w:pPr>
            <w:r w:rsidRPr="00F36F02">
              <w:t>2.500</w:t>
            </w:r>
            <w:r w:rsidR="00705D64" w:rsidRPr="00F36F02">
              <w:rPr>
                <w:lang w:val="el-GR"/>
              </w:rPr>
              <w:t>,00</w:t>
            </w:r>
          </w:p>
        </w:tc>
        <w:tc>
          <w:tcPr>
            <w:tcW w:w="2410" w:type="dxa"/>
            <w:shd w:val="clear" w:color="auto" w:fill="E6E6E6"/>
          </w:tcPr>
          <w:p w14:paraId="239E8FD1" w14:textId="77777777" w:rsidR="0098118B" w:rsidRPr="00F36F02" w:rsidRDefault="0098118B" w:rsidP="00705D64">
            <w:pPr>
              <w:pStyle w:val="TableParagraph"/>
              <w:ind w:left="114" w:right="98"/>
              <w:jc w:val="center"/>
              <w:rPr>
                <w:lang w:val="el-GR"/>
              </w:rPr>
            </w:pPr>
            <w:r w:rsidRPr="00F36F02">
              <w:rPr>
                <w:lang w:val="el-GR"/>
              </w:rPr>
              <w:t>Εξόφληση έναντι νόμιμου</w:t>
            </w:r>
            <w:r w:rsidRPr="00F36F02">
              <w:rPr>
                <w:spacing w:val="-47"/>
                <w:lang w:val="el-GR"/>
              </w:rPr>
              <w:t xml:space="preserve"> </w:t>
            </w:r>
            <w:r w:rsidRPr="00F36F02">
              <w:rPr>
                <w:lang w:val="el-GR"/>
              </w:rPr>
              <w:t>παραστατικού</w:t>
            </w:r>
            <w:r w:rsidRPr="00F36F02">
              <w:rPr>
                <w:spacing w:val="49"/>
                <w:lang w:val="el-GR"/>
              </w:rPr>
              <w:t xml:space="preserve"> </w:t>
            </w:r>
            <w:r w:rsidRPr="00F36F02">
              <w:rPr>
                <w:lang w:val="el-GR"/>
              </w:rPr>
              <w:t>χωρίς</w:t>
            </w:r>
            <w:r w:rsidRPr="00F36F02">
              <w:rPr>
                <w:spacing w:val="1"/>
                <w:lang w:val="el-GR"/>
              </w:rPr>
              <w:t xml:space="preserve"> </w:t>
            </w:r>
            <w:r w:rsidRPr="00F36F02">
              <w:rPr>
                <w:lang w:val="el-GR"/>
              </w:rPr>
              <w:t>άλλη διαδικασία</w:t>
            </w:r>
            <w:r w:rsidRPr="00F36F02">
              <w:rPr>
                <w:spacing w:val="1"/>
                <w:lang w:val="el-GR"/>
              </w:rPr>
              <w:t xml:space="preserve"> </w:t>
            </w:r>
            <w:r w:rsidRPr="00F36F02">
              <w:rPr>
                <w:lang w:val="el-GR"/>
              </w:rPr>
              <w:t>ανάθεσης</w:t>
            </w:r>
          </w:p>
        </w:tc>
      </w:tr>
      <w:tr w:rsidR="00ED3B06" w:rsidRPr="00F36F02" w14:paraId="4C7BB0BF" w14:textId="77777777" w:rsidTr="00CF681A">
        <w:trPr>
          <w:trHeight w:val="1115"/>
          <w:jc w:val="center"/>
        </w:trPr>
        <w:tc>
          <w:tcPr>
            <w:tcW w:w="566" w:type="dxa"/>
            <w:shd w:val="clear" w:color="auto" w:fill="E6E6E6"/>
          </w:tcPr>
          <w:p w14:paraId="3AC9BA83" w14:textId="77777777" w:rsidR="0098118B" w:rsidRPr="00F36F02" w:rsidRDefault="0098118B" w:rsidP="00705D64">
            <w:pPr>
              <w:pStyle w:val="TableParagraph"/>
              <w:spacing w:line="268" w:lineRule="exact"/>
              <w:ind w:right="95"/>
              <w:jc w:val="right"/>
              <w:rPr>
                <w:b/>
              </w:rPr>
            </w:pPr>
            <w:r w:rsidRPr="00F36F02">
              <w:rPr>
                <w:b/>
              </w:rPr>
              <w:t>2.</w:t>
            </w:r>
          </w:p>
        </w:tc>
        <w:tc>
          <w:tcPr>
            <w:tcW w:w="1556" w:type="dxa"/>
            <w:shd w:val="clear" w:color="auto" w:fill="E6E6E6"/>
          </w:tcPr>
          <w:p w14:paraId="680513F2" w14:textId="77777777" w:rsidR="0098118B" w:rsidRPr="00F36F02" w:rsidRDefault="0098118B" w:rsidP="00705D64">
            <w:pPr>
              <w:pStyle w:val="TableParagraph"/>
              <w:spacing w:line="268" w:lineRule="exact"/>
              <w:ind w:left="315"/>
            </w:pPr>
            <w:r w:rsidRPr="00F36F02">
              <w:t>39830000-9</w:t>
            </w:r>
          </w:p>
          <w:p w14:paraId="25DB1B62" w14:textId="77777777" w:rsidR="0098118B" w:rsidRPr="00F36F02" w:rsidRDefault="0098118B" w:rsidP="00705D64">
            <w:pPr>
              <w:pStyle w:val="TableParagraph"/>
              <w:ind w:left="315"/>
            </w:pPr>
            <w:r w:rsidRPr="00F36F02">
              <w:t>39830000-9</w:t>
            </w:r>
          </w:p>
        </w:tc>
        <w:tc>
          <w:tcPr>
            <w:tcW w:w="2126" w:type="dxa"/>
            <w:shd w:val="clear" w:color="auto" w:fill="E6E6E6"/>
          </w:tcPr>
          <w:p w14:paraId="61B64ABA" w14:textId="77777777" w:rsidR="0098118B" w:rsidRPr="00F36F02" w:rsidRDefault="0098118B" w:rsidP="00705D64">
            <w:pPr>
              <w:pStyle w:val="TableParagraph"/>
              <w:spacing w:line="268" w:lineRule="exact"/>
              <w:ind w:left="398" w:right="391"/>
              <w:jc w:val="center"/>
            </w:pPr>
            <w:r w:rsidRPr="00F36F02">
              <w:t>Χαρτικά,</w:t>
            </w:r>
          </w:p>
          <w:p w14:paraId="295DB064" w14:textId="77777777" w:rsidR="0098118B" w:rsidRPr="00F36F02" w:rsidRDefault="0098118B" w:rsidP="00705D64">
            <w:pPr>
              <w:pStyle w:val="TableParagraph"/>
              <w:ind w:left="403" w:right="391"/>
              <w:jc w:val="center"/>
            </w:pPr>
            <w:r w:rsidRPr="00F36F02">
              <w:t>Απορρυπαντικά</w:t>
            </w:r>
          </w:p>
        </w:tc>
        <w:tc>
          <w:tcPr>
            <w:tcW w:w="1843" w:type="dxa"/>
            <w:shd w:val="clear" w:color="auto" w:fill="E6E6E6"/>
          </w:tcPr>
          <w:p w14:paraId="0A44B89C" w14:textId="77777777" w:rsidR="0098118B" w:rsidRPr="00F36F02" w:rsidRDefault="0098118B" w:rsidP="00705D64">
            <w:pPr>
              <w:pStyle w:val="TableParagraph"/>
              <w:spacing w:before="11"/>
              <w:rPr>
                <w:b/>
                <w:sz w:val="21"/>
              </w:rPr>
            </w:pPr>
          </w:p>
          <w:p w14:paraId="096AE8B4" w14:textId="77777777" w:rsidR="0098118B" w:rsidRPr="00F36F02" w:rsidRDefault="0098118B" w:rsidP="00ED3B06">
            <w:pPr>
              <w:pStyle w:val="TableParagraph"/>
            </w:pPr>
            <w:r w:rsidRPr="00F36F02">
              <w:t>Είδη</w:t>
            </w:r>
            <w:r w:rsidRPr="00F36F02">
              <w:rPr>
                <w:spacing w:val="-5"/>
              </w:rPr>
              <w:t xml:space="preserve"> </w:t>
            </w:r>
            <w:r w:rsidRPr="00F36F02">
              <w:t>καθαρισμού</w:t>
            </w:r>
          </w:p>
        </w:tc>
        <w:tc>
          <w:tcPr>
            <w:tcW w:w="1984" w:type="dxa"/>
            <w:shd w:val="clear" w:color="auto" w:fill="E6E6E6"/>
          </w:tcPr>
          <w:p w14:paraId="656E056C" w14:textId="77777777" w:rsidR="0098118B" w:rsidRPr="00F36F02" w:rsidRDefault="0098118B" w:rsidP="00705D64">
            <w:pPr>
              <w:pStyle w:val="TableParagraph"/>
              <w:spacing w:before="11"/>
              <w:rPr>
                <w:b/>
                <w:sz w:val="21"/>
              </w:rPr>
            </w:pPr>
          </w:p>
          <w:p w14:paraId="48D2FDBD" w14:textId="45A42B57" w:rsidR="0098118B" w:rsidRPr="00F36F02" w:rsidRDefault="0098118B" w:rsidP="00705D64">
            <w:pPr>
              <w:pStyle w:val="TableParagraph"/>
              <w:ind w:left="531"/>
              <w:rPr>
                <w:lang w:val="el-GR"/>
              </w:rPr>
            </w:pPr>
            <w:r w:rsidRPr="00F36F02">
              <w:t>2.500</w:t>
            </w:r>
            <w:r w:rsidR="00705D64" w:rsidRPr="00F36F02">
              <w:rPr>
                <w:lang w:val="el-GR"/>
              </w:rPr>
              <w:t>,00</w:t>
            </w:r>
          </w:p>
        </w:tc>
        <w:tc>
          <w:tcPr>
            <w:tcW w:w="2410" w:type="dxa"/>
            <w:shd w:val="clear" w:color="auto" w:fill="E6E6E6"/>
          </w:tcPr>
          <w:p w14:paraId="615D1F03" w14:textId="77777777" w:rsidR="0098118B" w:rsidRPr="00F36F02" w:rsidRDefault="0098118B" w:rsidP="00705D64">
            <w:pPr>
              <w:pStyle w:val="TableParagraph"/>
              <w:ind w:left="114" w:right="98"/>
              <w:jc w:val="center"/>
              <w:rPr>
                <w:lang w:val="el-GR"/>
              </w:rPr>
            </w:pPr>
            <w:r w:rsidRPr="00F36F02">
              <w:rPr>
                <w:lang w:val="el-GR"/>
              </w:rPr>
              <w:t>Εξόφληση έναντι νόμιμου</w:t>
            </w:r>
            <w:r w:rsidRPr="00F36F02">
              <w:rPr>
                <w:spacing w:val="-47"/>
                <w:lang w:val="el-GR"/>
              </w:rPr>
              <w:t xml:space="preserve"> </w:t>
            </w:r>
            <w:r w:rsidRPr="00F36F02">
              <w:rPr>
                <w:lang w:val="el-GR"/>
              </w:rPr>
              <w:t>παραστατικού</w:t>
            </w:r>
            <w:r w:rsidRPr="00F36F02">
              <w:rPr>
                <w:spacing w:val="49"/>
                <w:lang w:val="el-GR"/>
              </w:rPr>
              <w:t xml:space="preserve"> </w:t>
            </w:r>
            <w:r w:rsidRPr="00F36F02">
              <w:rPr>
                <w:lang w:val="el-GR"/>
              </w:rPr>
              <w:t>χωρίς</w:t>
            </w:r>
            <w:r w:rsidRPr="00F36F02">
              <w:rPr>
                <w:spacing w:val="1"/>
                <w:lang w:val="el-GR"/>
              </w:rPr>
              <w:t xml:space="preserve"> </w:t>
            </w:r>
            <w:r w:rsidRPr="00F36F02">
              <w:rPr>
                <w:lang w:val="el-GR"/>
              </w:rPr>
              <w:t>άλλη διαδικασία</w:t>
            </w:r>
            <w:r w:rsidRPr="00F36F02">
              <w:rPr>
                <w:spacing w:val="1"/>
                <w:lang w:val="el-GR"/>
              </w:rPr>
              <w:t xml:space="preserve"> </w:t>
            </w:r>
            <w:r w:rsidRPr="00F36F02">
              <w:rPr>
                <w:lang w:val="el-GR"/>
              </w:rPr>
              <w:t>ανάθεσης</w:t>
            </w:r>
          </w:p>
        </w:tc>
      </w:tr>
      <w:tr w:rsidR="00ED3B06" w:rsidRPr="00F36F02" w14:paraId="4A990BB6" w14:textId="77777777" w:rsidTr="00CF681A">
        <w:trPr>
          <w:trHeight w:val="416"/>
          <w:jc w:val="center"/>
        </w:trPr>
        <w:tc>
          <w:tcPr>
            <w:tcW w:w="566" w:type="dxa"/>
            <w:shd w:val="clear" w:color="auto" w:fill="E6E6E6"/>
          </w:tcPr>
          <w:p w14:paraId="4038767D" w14:textId="77777777" w:rsidR="0098118B" w:rsidRPr="00F36F02" w:rsidRDefault="0098118B" w:rsidP="00705D64">
            <w:pPr>
              <w:pStyle w:val="TableParagraph"/>
              <w:spacing w:line="268" w:lineRule="exact"/>
              <w:ind w:right="95"/>
              <w:jc w:val="right"/>
              <w:rPr>
                <w:b/>
              </w:rPr>
            </w:pPr>
            <w:r w:rsidRPr="00F36F02">
              <w:rPr>
                <w:b/>
              </w:rPr>
              <w:t>3.</w:t>
            </w:r>
          </w:p>
        </w:tc>
        <w:tc>
          <w:tcPr>
            <w:tcW w:w="1556" w:type="dxa"/>
            <w:shd w:val="clear" w:color="auto" w:fill="E6E6E6"/>
          </w:tcPr>
          <w:p w14:paraId="512670DA" w14:textId="77777777" w:rsidR="0098118B" w:rsidRPr="00F36F02" w:rsidRDefault="0098118B" w:rsidP="00705D64">
            <w:pPr>
              <w:pStyle w:val="TableParagraph"/>
              <w:spacing w:line="268" w:lineRule="exact"/>
              <w:ind w:left="315"/>
            </w:pPr>
            <w:r w:rsidRPr="00F36F02">
              <w:t>33696300-8</w:t>
            </w:r>
          </w:p>
          <w:p w14:paraId="4AC4340F" w14:textId="77777777" w:rsidR="0098118B" w:rsidRPr="00F36F02" w:rsidRDefault="0098118B" w:rsidP="00705D64">
            <w:pPr>
              <w:pStyle w:val="TableParagraph"/>
              <w:ind w:left="315"/>
            </w:pPr>
            <w:r w:rsidRPr="00F36F02">
              <w:t>24300000-7</w:t>
            </w:r>
          </w:p>
        </w:tc>
        <w:tc>
          <w:tcPr>
            <w:tcW w:w="2126" w:type="dxa"/>
            <w:shd w:val="clear" w:color="auto" w:fill="E6E6E6"/>
          </w:tcPr>
          <w:p w14:paraId="0A2D755D" w14:textId="4D62C0A9" w:rsidR="0098118B" w:rsidRPr="00F36F02" w:rsidRDefault="0098118B" w:rsidP="00ED3B06">
            <w:pPr>
              <w:pStyle w:val="TableParagraph"/>
              <w:ind w:left="269" w:right="91" w:hanging="149"/>
              <w:rPr>
                <w:lang w:val="el-GR"/>
              </w:rPr>
            </w:pPr>
            <w:r w:rsidRPr="00F36F02">
              <w:rPr>
                <w:lang w:val="el-GR"/>
              </w:rPr>
              <w:t>Χημικά αντιδραστήρια</w:t>
            </w:r>
            <w:r w:rsidRPr="00F36F02">
              <w:rPr>
                <w:spacing w:val="-47"/>
                <w:lang w:val="el-GR"/>
              </w:rPr>
              <w:t xml:space="preserve"> </w:t>
            </w:r>
            <w:r w:rsidRPr="00F36F02">
              <w:rPr>
                <w:lang w:val="el-GR"/>
              </w:rPr>
              <w:t>Βασικές</w:t>
            </w:r>
            <w:r w:rsidRPr="00F36F02">
              <w:rPr>
                <w:spacing w:val="-1"/>
                <w:lang w:val="el-GR"/>
              </w:rPr>
              <w:t xml:space="preserve"> </w:t>
            </w:r>
            <w:r w:rsidRPr="00F36F02">
              <w:rPr>
                <w:lang w:val="el-GR"/>
              </w:rPr>
              <w:t>ανόργανες</w:t>
            </w:r>
            <w:r w:rsidR="00ED3B06">
              <w:rPr>
                <w:lang w:val="el-GR"/>
              </w:rPr>
              <w:t xml:space="preserve"> </w:t>
            </w:r>
            <w:r w:rsidRPr="00F36F02">
              <w:rPr>
                <w:lang w:val="el-GR"/>
              </w:rPr>
              <w:t>και</w:t>
            </w:r>
            <w:r w:rsidRPr="00F36F02">
              <w:rPr>
                <w:spacing w:val="-1"/>
                <w:lang w:val="el-GR"/>
              </w:rPr>
              <w:t xml:space="preserve"> </w:t>
            </w:r>
            <w:r w:rsidRPr="00F36F02">
              <w:rPr>
                <w:lang w:val="el-GR"/>
              </w:rPr>
              <w:t>οργανικές</w:t>
            </w:r>
            <w:r w:rsidRPr="00F36F02">
              <w:rPr>
                <w:spacing w:val="-3"/>
                <w:lang w:val="el-GR"/>
              </w:rPr>
              <w:t xml:space="preserve"> </w:t>
            </w:r>
            <w:r w:rsidRPr="00F36F02">
              <w:rPr>
                <w:lang w:val="el-GR"/>
              </w:rPr>
              <w:t>ενώσεις</w:t>
            </w:r>
          </w:p>
        </w:tc>
        <w:tc>
          <w:tcPr>
            <w:tcW w:w="1843" w:type="dxa"/>
            <w:shd w:val="clear" w:color="auto" w:fill="E6E6E6"/>
          </w:tcPr>
          <w:p w14:paraId="0CFC3A25" w14:textId="77777777" w:rsidR="0098118B" w:rsidRPr="00F36F02" w:rsidRDefault="0098118B" w:rsidP="00ED3B06">
            <w:pPr>
              <w:pStyle w:val="TableParagraph"/>
              <w:ind w:left="147" w:right="408" w:hanging="128"/>
            </w:pPr>
            <w:r w:rsidRPr="00F36F02">
              <w:t>Εργαστηριακά</w:t>
            </w:r>
            <w:r w:rsidRPr="00F36F02">
              <w:rPr>
                <w:spacing w:val="-47"/>
              </w:rPr>
              <w:t xml:space="preserve"> </w:t>
            </w:r>
            <w:r w:rsidRPr="00F36F02">
              <w:t>Αναλώσιμα</w:t>
            </w:r>
          </w:p>
        </w:tc>
        <w:tc>
          <w:tcPr>
            <w:tcW w:w="1984" w:type="dxa"/>
            <w:shd w:val="clear" w:color="auto" w:fill="E6E6E6"/>
          </w:tcPr>
          <w:p w14:paraId="53E0448D" w14:textId="77777777" w:rsidR="0098118B" w:rsidRPr="00F36F02" w:rsidRDefault="0098118B" w:rsidP="00705D64">
            <w:pPr>
              <w:pStyle w:val="TableParagraph"/>
              <w:spacing w:before="11"/>
              <w:rPr>
                <w:b/>
                <w:sz w:val="21"/>
              </w:rPr>
            </w:pPr>
          </w:p>
          <w:p w14:paraId="5DB2C41D" w14:textId="00F5430B" w:rsidR="0098118B" w:rsidRPr="00F36F02" w:rsidRDefault="0098118B" w:rsidP="00705D64">
            <w:pPr>
              <w:pStyle w:val="TableParagraph"/>
              <w:spacing w:before="1"/>
              <w:ind w:left="531"/>
            </w:pPr>
            <w:r w:rsidRPr="00F36F02">
              <w:t>2.500</w:t>
            </w:r>
            <w:r w:rsidR="00705D64" w:rsidRPr="00F36F02">
              <w:rPr>
                <w:lang w:val="el-GR"/>
              </w:rPr>
              <w:t>,00</w:t>
            </w:r>
          </w:p>
        </w:tc>
        <w:tc>
          <w:tcPr>
            <w:tcW w:w="2410" w:type="dxa"/>
            <w:shd w:val="clear" w:color="auto" w:fill="E6E6E6"/>
          </w:tcPr>
          <w:p w14:paraId="2E1A8625" w14:textId="77777777" w:rsidR="0098118B" w:rsidRPr="00F36F02" w:rsidRDefault="0098118B" w:rsidP="00705D64">
            <w:pPr>
              <w:pStyle w:val="TableParagraph"/>
              <w:ind w:left="114" w:right="98"/>
              <w:jc w:val="center"/>
              <w:rPr>
                <w:lang w:val="el-GR"/>
              </w:rPr>
            </w:pPr>
            <w:r w:rsidRPr="00F36F02">
              <w:rPr>
                <w:lang w:val="el-GR"/>
              </w:rPr>
              <w:t>Εξόφληση έναντι νόμιμου</w:t>
            </w:r>
            <w:r w:rsidRPr="00F36F02">
              <w:rPr>
                <w:spacing w:val="-47"/>
                <w:lang w:val="el-GR"/>
              </w:rPr>
              <w:t xml:space="preserve"> </w:t>
            </w:r>
            <w:r w:rsidRPr="00F36F02">
              <w:rPr>
                <w:lang w:val="el-GR"/>
              </w:rPr>
              <w:t>παραστατικού</w:t>
            </w:r>
            <w:r w:rsidRPr="00F36F02">
              <w:rPr>
                <w:spacing w:val="49"/>
                <w:lang w:val="el-GR"/>
              </w:rPr>
              <w:t xml:space="preserve"> </w:t>
            </w:r>
            <w:r w:rsidRPr="00F36F02">
              <w:rPr>
                <w:lang w:val="el-GR"/>
              </w:rPr>
              <w:t>χωρίς</w:t>
            </w:r>
            <w:r w:rsidRPr="00F36F02">
              <w:rPr>
                <w:spacing w:val="1"/>
                <w:lang w:val="el-GR"/>
              </w:rPr>
              <w:t xml:space="preserve"> </w:t>
            </w:r>
            <w:r w:rsidRPr="00F36F02">
              <w:rPr>
                <w:lang w:val="el-GR"/>
              </w:rPr>
              <w:t>άλλη διαδικασία</w:t>
            </w:r>
            <w:r w:rsidRPr="00F36F02">
              <w:rPr>
                <w:spacing w:val="1"/>
                <w:lang w:val="el-GR"/>
              </w:rPr>
              <w:t xml:space="preserve"> </w:t>
            </w:r>
            <w:r w:rsidRPr="00F36F02">
              <w:rPr>
                <w:lang w:val="el-GR"/>
              </w:rPr>
              <w:t>ανάθεσης</w:t>
            </w:r>
          </w:p>
        </w:tc>
      </w:tr>
      <w:tr w:rsidR="00ED3B06" w:rsidRPr="00F36F02" w14:paraId="4442C114" w14:textId="77777777" w:rsidTr="00CF681A">
        <w:trPr>
          <w:trHeight w:val="1134"/>
          <w:jc w:val="center"/>
        </w:trPr>
        <w:tc>
          <w:tcPr>
            <w:tcW w:w="566" w:type="dxa"/>
            <w:shd w:val="clear" w:color="auto" w:fill="E6E6E6"/>
          </w:tcPr>
          <w:p w14:paraId="6C632FE3" w14:textId="77777777" w:rsidR="0098118B" w:rsidRPr="00F36F02" w:rsidRDefault="0098118B" w:rsidP="00705D64">
            <w:pPr>
              <w:pStyle w:val="TableParagraph"/>
              <w:spacing w:line="268" w:lineRule="exact"/>
              <w:ind w:right="95"/>
              <w:jc w:val="right"/>
              <w:rPr>
                <w:b/>
              </w:rPr>
            </w:pPr>
            <w:r w:rsidRPr="00F36F02">
              <w:rPr>
                <w:b/>
              </w:rPr>
              <w:t>4.</w:t>
            </w:r>
          </w:p>
        </w:tc>
        <w:tc>
          <w:tcPr>
            <w:tcW w:w="1556" w:type="dxa"/>
            <w:shd w:val="clear" w:color="auto" w:fill="E6E6E6"/>
          </w:tcPr>
          <w:p w14:paraId="34311173" w14:textId="77777777" w:rsidR="0098118B" w:rsidRPr="00F36F02" w:rsidRDefault="0098118B" w:rsidP="00705D64">
            <w:pPr>
              <w:pStyle w:val="TableParagraph"/>
              <w:spacing w:line="268" w:lineRule="exact"/>
              <w:ind w:left="295" w:right="281"/>
              <w:jc w:val="center"/>
            </w:pPr>
            <w:r w:rsidRPr="00F36F02">
              <w:t>50430000-8</w:t>
            </w:r>
          </w:p>
        </w:tc>
        <w:tc>
          <w:tcPr>
            <w:tcW w:w="2126" w:type="dxa"/>
            <w:shd w:val="clear" w:color="auto" w:fill="E6E6E6"/>
          </w:tcPr>
          <w:p w14:paraId="59773787" w14:textId="77777777" w:rsidR="0098118B" w:rsidRPr="00F36F02" w:rsidRDefault="0098118B" w:rsidP="00ED3B06">
            <w:pPr>
              <w:pStyle w:val="TableParagraph"/>
              <w:ind w:left="286" w:right="480" w:hanging="60"/>
            </w:pPr>
            <w:r w:rsidRPr="00F36F02">
              <w:t>Επισκευές και</w:t>
            </w:r>
            <w:r w:rsidRPr="00F36F02">
              <w:rPr>
                <w:spacing w:val="-47"/>
              </w:rPr>
              <w:t xml:space="preserve"> </w:t>
            </w:r>
            <w:r w:rsidRPr="00F36F02">
              <w:t>συντηρήσεις</w:t>
            </w:r>
          </w:p>
        </w:tc>
        <w:tc>
          <w:tcPr>
            <w:tcW w:w="1843" w:type="dxa"/>
            <w:shd w:val="clear" w:color="auto" w:fill="E6E6E6"/>
          </w:tcPr>
          <w:p w14:paraId="4D9A0C36" w14:textId="0214BEEF" w:rsidR="0098118B" w:rsidRPr="00F36F02" w:rsidRDefault="0098118B" w:rsidP="00ED3B06">
            <w:pPr>
              <w:pStyle w:val="TableParagraph"/>
              <w:ind w:left="147" w:right="115" w:hanging="147"/>
            </w:pPr>
            <w:r w:rsidRPr="00F36F02">
              <w:t>Επισκευές/</w:t>
            </w:r>
            <w:r w:rsidR="00ED3B06">
              <w:rPr>
                <w:lang w:val="el-GR"/>
              </w:rPr>
              <w:t xml:space="preserve"> </w:t>
            </w:r>
            <w:r w:rsidRPr="00F36F02">
              <w:t>Συντηρήσ</w:t>
            </w:r>
            <w:r w:rsidRPr="00F36F02">
              <w:rPr>
                <w:spacing w:val="-47"/>
              </w:rPr>
              <w:t xml:space="preserve"> </w:t>
            </w:r>
            <w:r w:rsidRPr="00F36F02">
              <w:t>εις</w:t>
            </w:r>
          </w:p>
        </w:tc>
        <w:tc>
          <w:tcPr>
            <w:tcW w:w="1984" w:type="dxa"/>
            <w:shd w:val="clear" w:color="auto" w:fill="E6E6E6"/>
          </w:tcPr>
          <w:p w14:paraId="29D3491D" w14:textId="7DC593B1" w:rsidR="0098118B" w:rsidRPr="00ED3B06" w:rsidRDefault="0098118B" w:rsidP="00705D64">
            <w:pPr>
              <w:pStyle w:val="TableParagraph"/>
              <w:spacing w:line="268" w:lineRule="exact"/>
              <w:ind w:left="531"/>
              <w:rPr>
                <w:lang w:val="el-GR"/>
              </w:rPr>
            </w:pPr>
            <w:r w:rsidRPr="00F36F02">
              <w:t>2.500</w:t>
            </w:r>
            <w:r w:rsidR="00ED3B06">
              <w:rPr>
                <w:lang w:val="el-GR"/>
              </w:rPr>
              <w:t>,00</w:t>
            </w:r>
          </w:p>
        </w:tc>
        <w:tc>
          <w:tcPr>
            <w:tcW w:w="2410" w:type="dxa"/>
            <w:shd w:val="clear" w:color="auto" w:fill="E6E6E6"/>
          </w:tcPr>
          <w:p w14:paraId="29A89AAE" w14:textId="77777777" w:rsidR="0098118B" w:rsidRPr="00F36F02" w:rsidRDefault="0098118B" w:rsidP="00705D64">
            <w:pPr>
              <w:pStyle w:val="TableParagraph"/>
              <w:ind w:left="114" w:right="98"/>
              <w:jc w:val="center"/>
              <w:rPr>
                <w:lang w:val="el-GR"/>
              </w:rPr>
            </w:pPr>
            <w:r w:rsidRPr="00F36F02">
              <w:rPr>
                <w:lang w:val="el-GR"/>
              </w:rPr>
              <w:t>Εξόφληση έναντι νόμιμου</w:t>
            </w:r>
            <w:r w:rsidRPr="00F36F02">
              <w:rPr>
                <w:spacing w:val="-47"/>
                <w:lang w:val="el-GR"/>
              </w:rPr>
              <w:t xml:space="preserve"> </w:t>
            </w:r>
            <w:r w:rsidRPr="00F36F02">
              <w:rPr>
                <w:lang w:val="el-GR"/>
              </w:rPr>
              <w:t>παραστατικού</w:t>
            </w:r>
            <w:r w:rsidRPr="00F36F02">
              <w:rPr>
                <w:spacing w:val="49"/>
                <w:lang w:val="el-GR"/>
              </w:rPr>
              <w:t xml:space="preserve"> </w:t>
            </w:r>
            <w:r w:rsidRPr="00F36F02">
              <w:rPr>
                <w:lang w:val="el-GR"/>
              </w:rPr>
              <w:t>χωρίς</w:t>
            </w:r>
            <w:r w:rsidRPr="00F36F02">
              <w:rPr>
                <w:spacing w:val="1"/>
                <w:lang w:val="el-GR"/>
              </w:rPr>
              <w:t xml:space="preserve"> </w:t>
            </w:r>
            <w:r w:rsidRPr="00F36F02">
              <w:rPr>
                <w:lang w:val="el-GR"/>
              </w:rPr>
              <w:t>άλλη διαδικασία</w:t>
            </w:r>
            <w:r w:rsidRPr="00F36F02">
              <w:rPr>
                <w:spacing w:val="1"/>
                <w:lang w:val="el-GR"/>
              </w:rPr>
              <w:t xml:space="preserve"> </w:t>
            </w:r>
            <w:r w:rsidRPr="00F36F02">
              <w:rPr>
                <w:lang w:val="el-GR"/>
              </w:rPr>
              <w:t>ανάθεσης</w:t>
            </w:r>
          </w:p>
        </w:tc>
      </w:tr>
    </w:tbl>
    <w:p w14:paraId="4FF5FB20" w14:textId="77777777" w:rsidR="0098118B" w:rsidRPr="00F36F02" w:rsidRDefault="0098118B" w:rsidP="0098118B">
      <w:pPr>
        <w:pStyle w:val="af"/>
        <w:rPr>
          <w:b/>
        </w:rPr>
      </w:pPr>
    </w:p>
    <w:p w14:paraId="69BE060F" w14:textId="5E3A2716" w:rsidR="00ED3B06" w:rsidRDefault="0098118B" w:rsidP="00ED3B06">
      <w:pPr>
        <w:spacing w:after="0"/>
        <w:ind w:left="2767" w:right="1089" w:hanging="1792"/>
        <w:rPr>
          <w:b/>
          <w:spacing w:val="-47"/>
        </w:rPr>
      </w:pPr>
      <w:r w:rsidRPr="00F36F02">
        <w:rPr>
          <w:b/>
        </w:rPr>
        <w:t xml:space="preserve">Παράδειγμα μη επιτρεπτού πλάνου προμηθειών </w:t>
      </w:r>
      <w:r w:rsidR="007144D3">
        <w:rPr>
          <w:b/>
        </w:rPr>
        <w:t xml:space="preserve">απευθείας αναθέσεων </w:t>
      </w:r>
      <w:r w:rsidRPr="00F36F02">
        <w:rPr>
          <w:b/>
        </w:rPr>
        <w:t>(με αποτύπωση στον συνολικό Π/Υ του έργου) :</w:t>
      </w:r>
      <w:r w:rsidRPr="00F36F02">
        <w:rPr>
          <w:b/>
          <w:spacing w:val="-47"/>
        </w:rPr>
        <w:t xml:space="preserve"> </w:t>
      </w:r>
      <w:r w:rsidR="00ED3B06">
        <w:rPr>
          <w:b/>
          <w:spacing w:val="-47"/>
        </w:rPr>
        <w:t xml:space="preserve"> </w:t>
      </w:r>
    </w:p>
    <w:p w14:paraId="2AAFD2D1" w14:textId="516DC791" w:rsidR="0098118B" w:rsidRDefault="0098118B" w:rsidP="00ED3B06">
      <w:pPr>
        <w:spacing w:after="0"/>
        <w:ind w:left="2767" w:right="1089" w:hanging="1792"/>
        <w:rPr>
          <w:b/>
        </w:rPr>
      </w:pPr>
      <w:r w:rsidRPr="00F36F02">
        <w:rPr>
          <w:b/>
        </w:rPr>
        <w:t>ΚΑΤΗΓΟΡΙΑ ΑΝΑΛΩΣΙΜΩΝ</w:t>
      </w:r>
      <w:r w:rsidRPr="00F36F02">
        <w:rPr>
          <w:b/>
          <w:spacing w:val="-2"/>
        </w:rPr>
        <w:t xml:space="preserve"> </w:t>
      </w:r>
      <w:r w:rsidRPr="00F36F02">
        <w:rPr>
          <w:b/>
        </w:rPr>
        <w:t>ΣΥΝΟΛΙΚΟΥ ΠΟΣΟΥ</w:t>
      </w:r>
      <w:r w:rsidRPr="00F36F02">
        <w:rPr>
          <w:b/>
          <w:spacing w:val="-3"/>
        </w:rPr>
        <w:t xml:space="preserve"> </w:t>
      </w:r>
      <w:r w:rsidRPr="00F36F02">
        <w:rPr>
          <w:b/>
        </w:rPr>
        <w:t>40.000 ευρώ</w:t>
      </w:r>
      <w:r w:rsidR="00705D64" w:rsidRPr="00F36F02">
        <w:rPr>
          <w:b/>
        </w:rPr>
        <w:t xml:space="preserve"> πλέον ΦΠΑ</w:t>
      </w:r>
    </w:p>
    <w:p w14:paraId="7B8DF684" w14:textId="77777777" w:rsidR="00ED3B06" w:rsidRPr="00F36F02" w:rsidRDefault="00ED3B06" w:rsidP="00ED3B06">
      <w:pPr>
        <w:spacing w:after="0"/>
        <w:ind w:left="2767" w:right="1089" w:hanging="1792"/>
        <w:rPr>
          <w:b/>
        </w:rPr>
      </w:pPr>
    </w:p>
    <w:tbl>
      <w:tblPr>
        <w:tblStyle w:val="TableNormal"/>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1690"/>
        <w:gridCol w:w="1715"/>
        <w:gridCol w:w="2268"/>
        <w:gridCol w:w="1560"/>
        <w:gridCol w:w="2551"/>
      </w:tblGrid>
      <w:tr w:rsidR="00F36F02" w:rsidRPr="00F36F02" w14:paraId="2F0270AB" w14:textId="77777777" w:rsidTr="00F36F02">
        <w:trPr>
          <w:trHeight w:val="1074"/>
          <w:jc w:val="center"/>
        </w:trPr>
        <w:tc>
          <w:tcPr>
            <w:tcW w:w="559" w:type="dxa"/>
            <w:shd w:val="clear" w:color="auto" w:fill="E6E6E6"/>
          </w:tcPr>
          <w:p w14:paraId="37968302" w14:textId="77777777" w:rsidR="0098118B" w:rsidRPr="00F36F02" w:rsidRDefault="0098118B" w:rsidP="00705D64">
            <w:pPr>
              <w:pStyle w:val="TableParagraph"/>
              <w:spacing w:before="11"/>
              <w:rPr>
                <w:b/>
                <w:sz w:val="32"/>
                <w:lang w:val="el-GR"/>
              </w:rPr>
            </w:pPr>
          </w:p>
          <w:p w14:paraId="242CA584" w14:textId="77777777" w:rsidR="0098118B" w:rsidRPr="00F36F02" w:rsidRDefault="0098118B" w:rsidP="00705D64">
            <w:pPr>
              <w:pStyle w:val="TableParagraph"/>
              <w:ind w:right="95"/>
              <w:jc w:val="right"/>
              <w:rPr>
                <w:b/>
              </w:rPr>
            </w:pPr>
            <w:r w:rsidRPr="00F36F02">
              <w:rPr>
                <w:b/>
              </w:rPr>
              <w:t>α/α</w:t>
            </w:r>
          </w:p>
        </w:tc>
        <w:tc>
          <w:tcPr>
            <w:tcW w:w="1690" w:type="dxa"/>
            <w:shd w:val="clear" w:color="auto" w:fill="E6E6E6"/>
          </w:tcPr>
          <w:p w14:paraId="5FD67EDC" w14:textId="77777777" w:rsidR="0098118B" w:rsidRPr="00F36F02" w:rsidRDefault="0098118B" w:rsidP="00705D64">
            <w:pPr>
              <w:pStyle w:val="TableParagraph"/>
              <w:spacing w:before="11"/>
              <w:rPr>
                <w:b/>
                <w:sz w:val="21"/>
              </w:rPr>
            </w:pPr>
          </w:p>
          <w:p w14:paraId="42CDA9D2" w14:textId="77777777" w:rsidR="0098118B" w:rsidRPr="00F36F02" w:rsidRDefault="0098118B" w:rsidP="00705D64">
            <w:pPr>
              <w:pStyle w:val="TableParagraph"/>
              <w:ind w:left="640" w:right="635"/>
              <w:jc w:val="center"/>
              <w:rPr>
                <w:b/>
              </w:rPr>
            </w:pPr>
            <w:r w:rsidRPr="00F36F02">
              <w:rPr>
                <w:b/>
              </w:rPr>
              <w:t>CVP</w:t>
            </w:r>
          </w:p>
        </w:tc>
        <w:tc>
          <w:tcPr>
            <w:tcW w:w="1715" w:type="dxa"/>
            <w:shd w:val="clear" w:color="auto" w:fill="E6E6E6"/>
          </w:tcPr>
          <w:p w14:paraId="66F8A658" w14:textId="77777777" w:rsidR="0098118B" w:rsidRPr="00F36F02" w:rsidRDefault="0098118B" w:rsidP="00705D64">
            <w:pPr>
              <w:pStyle w:val="TableParagraph"/>
              <w:spacing w:before="11"/>
              <w:rPr>
                <w:b/>
                <w:sz w:val="21"/>
              </w:rPr>
            </w:pPr>
          </w:p>
          <w:p w14:paraId="6C125BA0" w14:textId="77777777" w:rsidR="0098118B" w:rsidRPr="00F36F02" w:rsidRDefault="0098118B" w:rsidP="00705D64">
            <w:pPr>
              <w:pStyle w:val="TableParagraph"/>
              <w:ind w:left="92" w:right="87"/>
              <w:jc w:val="center"/>
              <w:rPr>
                <w:b/>
              </w:rPr>
            </w:pPr>
            <w:r w:rsidRPr="00F36F02">
              <w:rPr>
                <w:b/>
              </w:rPr>
              <w:t>ΠΕΡΙΓΡΑΦΗ</w:t>
            </w:r>
            <w:r w:rsidRPr="00F36F02">
              <w:rPr>
                <w:b/>
                <w:spacing w:val="-3"/>
              </w:rPr>
              <w:t xml:space="preserve"> </w:t>
            </w:r>
            <w:r w:rsidRPr="00F36F02">
              <w:rPr>
                <w:b/>
              </w:rPr>
              <w:t>ΕΙΔΩΝ</w:t>
            </w:r>
          </w:p>
        </w:tc>
        <w:tc>
          <w:tcPr>
            <w:tcW w:w="2268" w:type="dxa"/>
            <w:shd w:val="clear" w:color="auto" w:fill="E6E6E6"/>
          </w:tcPr>
          <w:p w14:paraId="17520B47" w14:textId="77777777" w:rsidR="0098118B" w:rsidRPr="00F36F02" w:rsidRDefault="0098118B" w:rsidP="00705D64">
            <w:pPr>
              <w:pStyle w:val="TableParagraph"/>
              <w:spacing w:before="11"/>
              <w:rPr>
                <w:b/>
                <w:sz w:val="21"/>
              </w:rPr>
            </w:pPr>
          </w:p>
          <w:p w14:paraId="418769E6" w14:textId="77777777" w:rsidR="0098118B" w:rsidRPr="00F36F02" w:rsidRDefault="0098118B" w:rsidP="00705D64">
            <w:pPr>
              <w:pStyle w:val="TableParagraph"/>
              <w:ind w:left="614" w:right="525" w:hanging="68"/>
              <w:rPr>
                <w:b/>
              </w:rPr>
            </w:pPr>
            <w:r w:rsidRPr="00F36F02">
              <w:rPr>
                <w:b/>
              </w:rPr>
              <w:t>ΚΑΤΗΓΟΡΙΑ</w:t>
            </w:r>
            <w:r w:rsidRPr="00F36F02">
              <w:rPr>
                <w:b/>
                <w:spacing w:val="-47"/>
              </w:rPr>
              <w:t xml:space="preserve"> </w:t>
            </w:r>
            <w:r w:rsidRPr="00F36F02">
              <w:rPr>
                <w:b/>
              </w:rPr>
              <w:t>ΔΑΠΑΝΗΣ</w:t>
            </w:r>
          </w:p>
        </w:tc>
        <w:tc>
          <w:tcPr>
            <w:tcW w:w="1560" w:type="dxa"/>
            <w:shd w:val="clear" w:color="auto" w:fill="E6E6E6"/>
          </w:tcPr>
          <w:p w14:paraId="02F684DC" w14:textId="77777777" w:rsidR="0098118B" w:rsidRPr="00F36F02" w:rsidRDefault="0098118B" w:rsidP="00705D64">
            <w:pPr>
              <w:pStyle w:val="TableParagraph"/>
              <w:spacing w:before="11"/>
              <w:rPr>
                <w:b/>
                <w:sz w:val="21"/>
              </w:rPr>
            </w:pPr>
          </w:p>
          <w:p w14:paraId="46539967" w14:textId="77777777" w:rsidR="0098118B" w:rsidRPr="00F36F02" w:rsidRDefault="0098118B" w:rsidP="00705D64">
            <w:pPr>
              <w:pStyle w:val="TableParagraph"/>
              <w:ind w:left="247" w:right="109" w:hanging="125"/>
              <w:rPr>
                <w:b/>
              </w:rPr>
            </w:pPr>
            <w:r w:rsidRPr="00F36F02">
              <w:rPr>
                <w:b/>
                <w:spacing w:val="-1"/>
              </w:rPr>
              <w:t xml:space="preserve">Συνολική </w:t>
            </w:r>
            <w:r w:rsidRPr="00F36F02">
              <w:rPr>
                <w:b/>
              </w:rPr>
              <w:t>αξία</w:t>
            </w:r>
            <w:r w:rsidRPr="00F36F02">
              <w:rPr>
                <w:b/>
                <w:spacing w:val="-47"/>
              </w:rPr>
              <w:t xml:space="preserve"> </w:t>
            </w:r>
            <w:r w:rsidRPr="00F36F02">
              <w:rPr>
                <w:b/>
              </w:rPr>
              <w:t>Χωρίς</w:t>
            </w:r>
            <w:r w:rsidRPr="00F36F02">
              <w:rPr>
                <w:b/>
                <w:spacing w:val="-2"/>
              </w:rPr>
              <w:t xml:space="preserve"> </w:t>
            </w:r>
            <w:r w:rsidRPr="00F36F02">
              <w:rPr>
                <w:b/>
              </w:rPr>
              <w:t>ΦΠΑ</w:t>
            </w:r>
          </w:p>
        </w:tc>
        <w:tc>
          <w:tcPr>
            <w:tcW w:w="2551" w:type="dxa"/>
            <w:shd w:val="clear" w:color="auto" w:fill="E6E6E6"/>
          </w:tcPr>
          <w:p w14:paraId="1030E814" w14:textId="77777777" w:rsidR="0098118B" w:rsidRPr="00F36F02" w:rsidRDefault="0098118B" w:rsidP="00705D64">
            <w:pPr>
              <w:pStyle w:val="TableParagraph"/>
              <w:spacing w:before="11"/>
              <w:rPr>
                <w:b/>
                <w:sz w:val="21"/>
              </w:rPr>
            </w:pPr>
          </w:p>
          <w:p w14:paraId="3F4401B6" w14:textId="77777777" w:rsidR="0098118B" w:rsidRPr="00F36F02" w:rsidRDefault="0098118B" w:rsidP="00705D64">
            <w:pPr>
              <w:pStyle w:val="TableParagraph"/>
              <w:ind w:left="206"/>
              <w:rPr>
                <w:b/>
              </w:rPr>
            </w:pPr>
            <w:r w:rsidRPr="00F36F02">
              <w:rPr>
                <w:b/>
              </w:rPr>
              <w:t>ΔΙΑΔΙΚΑΣΙΑ</w:t>
            </w:r>
            <w:r w:rsidRPr="00F36F02">
              <w:rPr>
                <w:b/>
                <w:spacing w:val="-2"/>
              </w:rPr>
              <w:t xml:space="preserve"> </w:t>
            </w:r>
            <w:r w:rsidRPr="00F36F02">
              <w:rPr>
                <w:b/>
              </w:rPr>
              <w:t>ΑΝΑΘΕΣΗΣ</w:t>
            </w:r>
          </w:p>
        </w:tc>
      </w:tr>
      <w:tr w:rsidR="00F36F02" w:rsidRPr="00F36F02" w14:paraId="1B294131" w14:textId="77777777" w:rsidTr="00F36F02">
        <w:trPr>
          <w:trHeight w:val="805"/>
          <w:jc w:val="center"/>
        </w:trPr>
        <w:tc>
          <w:tcPr>
            <w:tcW w:w="559" w:type="dxa"/>
            <w:shd w:val="clear" w:color="auto" w:fill="E6E6E6"/>
          </w:tcPr>
          <w:p w14:paraId="0BA929E4" w14:textId="77777777" w:rsidR="0098118B" w:rsidRPr="00F36F02" w:rsidRDefault="0098118B" w:rsidP="00705D64">
            <w:pPr>
              <w:pStyle w:val="TableParagraph"/>
              <w:spacing w:line="268" w:lineRule="exact"/>
              <w:ind w:right="93"/>
              <w:jc w:val="right"/>
              <w:rPr>
                <w:b/>
              </w:rPr>
            </w:pPr>
            <w:r w:rsidRPr="00F36F02">
              <w:rPr>
                <w:b/>
              </w:rPr>
              <w:t>1.</w:t>
            </w:r>
          </w:p>
        </w:tc>
        <w:tc>
          <w:tcPr>
            <w:tcW w:w="1690" w:type="dxa"/>
            <w:shd w:val="clear" w:color="auto" w:fill="E6E6E6"/>
          </w:tcPr>
          <w:p w14:paraId="73B8B42A" w14:textId="77777777" w:rsidR="0098118B" w:rsidRPr="00F36F02" w:rsidRDefault="0098118B" w:rsidP="00705D64">
            <w:pPr>
              <w:pStyle w:val="TableParagraph"/>
              <w:spacing w:line="268" w:lineRule="exact"/>
              <w:ind w:left="307"/>
            </w:pPr>
            <w:r w:rsidRPr="00F36F02">
              <w:t>33696300-8</w:t>
            </w:r>
          </w:p>
        </w:tc>
        <w:tc>
          <w:tcPr>
            <w:tcW w:w="1715" w:type="dxa"/>
            <w:shd w:val="clear" w:color="auto" w:fill="E6E6E6"/>
          </w:tcPr>
          <w:p w14:paraId="0FE4B323" w14:textId="77777777" w:rsidR="0098118B" w:rsidRPr="00F36F02" w:rsidRDefault="0098118B" w:rsidP="00705D64">
            <w:pPr>
              <w:pStyle w:val="TableParagraph"/>
              <w:spacing w:line="268" w:lineRule="exact"/>
              <w:ind w:left="92" w:right="88"/>
              <w:jc w:val="center"/>
            </w:pPr>
            <w:r w:rsidRPr="00F36F02">
              <w:t>Χημικά</w:t>
            </w:r>
            <w:r w:rsidRPr="00F36F02">
              <w:rPr>
                <w:spacing w:val="-4"/>
              </w:rPr>
              <w:t xml:space="preserve"> </w:t>
            </w:r>
            <w:r w:rsidRPr="00F36F02">
              <w:t>αντιδραστήρια</w:t>
            </w:r>
          </w:p>
        </w:tc>
        <w:tc>
          <w:tcPr>
            <w:tcW w:w="2268" w:type="dxa"/>
            <w:shd w:val="clear" w:color="auto" w:fill="E6E6E6"/>
          </w:tcPr>
          <w:p w14:paraId="53B8ED34" w14:textId="77777777" w:rsidR="0098118B" w:rsidRPr="00F36F02" w:rsidRDefault="0098118B" w:rsidP="00705D64">
            <w:pPr>
              <w:pStyle w:val="TableParagraph"/>
              <w:ind w:left="403" w:right="379" w:firstLine="350"/>
            </w:pPr>
            <w:r w:rsidRPr="00F36F02">
              <w:t>Χημικά</w:t>
            </w:r>
            <w:r w:rsidRPr="00F36F02">
              <w:rPr>
                <w:spacing w:val="1"/>
              </w:rPr>
              <w:t xml:space="preserve"> </w:t>
            </w:r>
            <w:r w:rsidRPr="00F36F02">
              <w:t>αντιδραστήρια</w:t>
            </w:r>
          </w:p>
        </w:tc>
        <w:tc>
          <w:tcPr>
            <w:tcW w:w="1560" w:type="dxa"/>
            <w:shd w:val="clear" w:color="auto" w:fill="E6E6E6"/>
          </w:tcPr>
          <w:p w14:paraId="7870B329" w14:textId="650062EB" w:rsidR="0098118B" w:rsidRPr="00F36F02" w:rsidRDefault="0098118B" w:rsidP="00705D64">
            <w:pPr>
              <w:pStyle w:val="TableParagraph"/>
              <w:spacing w:line="268" w:lineRule="exact"/>
              <w:ind w:right="460"/>
              <w:jc w:val="right"/>
              <w:rPr>
                <w:lang w:val="el-GR"/>
              </w:rPr>
            </w:pPr>
            <w:r w:rsidRPr="00F36F02">
              <w:t>10.000</w:t>
            </w:r>
            <w:r w:rsidR="00F36F02">
              <w:rPr>
                <w:lang w:val="el-GR"/>
              </w:rPr>
              <w:t>,00</w:t>
            </w:r>
          </w:p>
        </w:tc>
        <w:tc>
          <w:tcPr>
            <w:tcW w:w="2551" w:type="dxa"/>
            <w:shd w:val="clear" w:color="auto" w:fill="E6E6E6"/>
          </w:tcPr>
          <w:p w14:paraId="169632D8" w14:textId="77777777" w:rsidR="0098118B" w:rsidRPr="00F36F02" w:rsidRDefault="0098118B" w:rsidP="00705D64">
            <w:pPr>
              <w:pStyle w:val="TableParagraph"/>
              <w:ind w:left="316" w:right="302" w:firstLine="441"/>
            </w:pPr>
            <w:r w:rsidRPr="00F36F02">
              <w:t>Διαδικασία</w:t>
            </w:r>
            <w:r w:rsidRPr="00F36F02">
              <w:rPr>
                <w:spacing w:val="1"/>
              </w:rPr>
              <w:t xml:space="preserve"> </w:t>
            </w:r>
            <w:r w:rsidRPr="00F36F02">
              <w:t>απευθείας</w:t>
            </w:r>
            <w:r w:rsidRPr="00F36F02">
              <w:rPr>
                <w:spacing w:val="-10"/>
              </w:rPr>
              <w:t xml:space="preserve"> </w:t>
            </w:r>
            <w:r w:rsidRPr="00F36F02">
              <w:t>ανάθεσης</w:t>
            </w:r>
          </w:p>
        </w:tc>
      </w:tr>
      <w:tr w:rsidR="00F36F02" w:rsidRPr="00F36F02" w14:paraId="0F1B0EE1" w14:textId="77777777" w:rsidTr="00F36F02">
        <w:trPr>
          <w:trHeight w:val="669"/>
          <w:jc w:val="center"/>
        </w:trPr>
        <w:tc>
          <w:tcPr>
            <w:tcW w:w="559" w:type="dxa"/>
            <w:shd w:val="clear" w:color="auto" w:fill="E6E6E6"/>
          </w:tcPr>
          <w:p w14:paraId="18B6BB89" w14:textId="77777777" w:rsidR="0098118B" w:rsidRPr="00F36F02" w:rsidRDefault="0098118B" w:rsidP="00705D64">
            <w:pPr>
              <w:pStyle w:val="TableParagraph"/>
              <w:spacing w:line="268" w:lineRule="exact"/>
              <w:ind w:right="93"/>
              <w:jc w:val="right"/>
              <w:rPr>
                <w:b/>
              </w:rPr>
            </w:pPr>
            <w:r w:rsidRPr="00F36F02">
              <w:rPr>
                <w:b/>
              </w:rPr>
              <w:t>2.</w:t>
            </w:r>
          </w:p>
        </w:tc>
        <w:tc>
          <w:tcPr>
            <w:tcW w:w="1690" w:type="dxa"/>
            <w:shd w:val="clear" w:color="auto" w:fill="E6E6E6"/>
          </w:tcPr>
          <w:p w14:paraId="35453C3B" w14:textId="77777777" w:rsidR="0098118B" w:rsidRPr="00F36F02" w:rsidRDefault="0098118B" w:rsidP="00705D64">
            <w:pPr>
              <w:pStyle w:val="TableParagraph"/>
              <w:spacing w:line="268" w:lineRule="exact"/>
              <w:ind w:left="307"/>
            </w:pPr>
            <w:r w:rsidRPr="00F36F02">
              <w:t>24310000-7</w:t>
            </w:r>
          </w:p>
        </w:tc>
        <w:tc>
          <w:tcPr>
            <w:tcW w:w="1715" w:type="dxa"/>
            <w:shd w:val="clear" w:color="auto" w:fill="E6E6E6"/>
          </w:tcPr>
          <w:p w14:paraId="3C246585" w14:textId="77777777" w:rsidR="0098118B" w:rsidRPr="00F36F02" w:rsidRDefault="0098118B" w:rsidP="00ED3B06">
            <w:pPr>
              <w:pStyle w:val="TableParagraph"/>
              <w:ind w:left="154" w:right="132" w:firstLine="106"/>
            </w:pPr>
            <w:r w:rsidRPr="00F36F02">
              <w:t>Βασικές ανόργανες</w:t>
            </w:r>
            <w:r w:rsidRPr="00F36F02">
              <w:rPr>
                <w:spacing w:val="-47"/>
              </w:rPr>
              <w:t xml:space="preserve"> </w:t>
            </w:r>
            <w:r w:rsidRPr="00F36F02">
              <w:t>χημικές</w:t>
            </w:r>
            <w:r w:rsidRPr="00F36F02">
              <w:rPr>
                <w:spacing w:val="-3"/>
              </w:rPr>
              <w:t xml:space="preserve"> </w:t>
            </w:r>
            <w:r w:rsidRPr="00F36F02">
              <w:t>ουσίες</w:t>
            </w:r>
          </w:p>
        </w:tc>
        <w:tc>
          <w:tcPr>
            <w:tcW w:w="2268" w:type="dxa"/>
            <w:shd w:val="clear" w:color="auto" w:fill="E6E6E6"/>
          </w:tcPr>
          <w:p w14:paraId="5B578119" w14:textId="77777777" w:rsidR="0098118B" w:rsidRPr="00F36F02" w:rsidRDefault="0098118B" w:rsidP="00705D64">
            <w:pPr>
              <w:pStyle w:val="TableParagraph"/>
              <w:ind w:left="405" w:right="187" w:hanging="197"/>
            </w:pPr>
            <w:r w:rsidRPr="00F36F02">
              <w:t>Βασικές ανόργανες</w:t>
            </w:r>
            <w:r w:rsidRPr="00F36F02">
              <w:rPr>
                <w:spacing w:val="-47"/>
              </w:rPr>
              <w:t xml:space="preserve"> </w:t>
            </w:r>
            <w:r w:rsidRPr="00F36F02">
              <w:t>χημικές</w:t>
            </w:r>
            <w:r w:rsidRPr="00F36F02">
              <w:rPr>
                <w:spacing w:val="-3"/>
              </w:rPr>
              <w:t xml:space="preserve"> </w:t>
            </w:r>
            <w:r w:rsidRPr="00F36F02">
              <w:t>ουσίες</w:t>
            </w:r>
          </w:p>
        </w:tc>
        <w:tc>
          <w:tcPr>
            <w:tcW w:w="1560" w:type="dxa"/>
            <w:shd w:val="clear" w:color="auto" w:fill="E6E6E6"/>
          </w:tcPr>
          <w:p w14:paraId="4700777F" w14:textId="0A822580" w:rsidR="0098118B" w:rsidRPr="00F36F02" w:rsidRDefault="0098118B" w:rsidP="00705D64">
            <w:pPr>
              <w:pStyle w:val="TableParagraph"/>
              <w:spacing w:line="268" w:lineRule="exact"/>
              <w:ind w:right="460"/>
              <w:jc w:val="right"/>
            </w:pPr>
            <w:r w:rsidRPr="00F36F02">
              <w:t>10.000</w:t>
            </w:r>
            <w:r w:rsidR="00F36F02">
              <w:rPr>
                <w:lang w:val="el-GR"/>
              </w:rPr>
              <w:t>,00</w:t>
            </w:r>
          </w:p>
        </w:tc>
        <w:tc>
          <w:tcPr>
            <w:tcW w:w="2551" w:type="dxa"/>
            <w:shd w:val="clear" w:color="auto" w:fill="E6E6E6"/>
          </w:tcPr>
          <w:p w14:paraId="77F50DB0" w14:textId="77777777" w:rsidR="0098118B" w:rsidRPr="00F36F02" w:rsidRDefault="0098118B" w:rsidP="00705D64">
            <w:pPr>
              <w:pStyle w:val="TableParagraph"/>
              <w:ind w:left="316" w:right="303" w:firstLine="441"/>
            </w:pPr>
            <w:r w:rsidRPr="00F36F02">
              <w:t>Διαδικασία</w:t>
            </w:r>
            <w:r w:rsidRPr="00F36F02">
              <w:rPr>
                <w:spacing w:val="1"/>
              </w:rPr>
              <w:t xml:space="preserve"> </w:t>
            </w:r>
            <w:r w:rsidRPr="00F36F02">
              <w:t>απευθείας</w:t>
            </w:r>
            <w:r w:rsidRPr="00F36F02">
              <w:rPr>
                <w:spacing w:val="-11"/>
              </w:rPr>
              <w:t xml:space="preserve"> </w:t>
            </w:r>
            <w:r w:rsidRPr="00F36F02">
              <w:t>ανάθεσης</w:t>
            </w:r>
          </w:p>
        </w:tc>
      </w:tr>
      <w:tr w:rsidR="00F36F02" w:rsidRPr="00F36F02" w14:paraId="14B42F14" w14:textId="77777777" w:rsidTr="00F36F02">
        <w:trPr>
          <w:trHeight w:val="551"/>
          <w:jc w:val="center"/>
        </w:trPr>
        <w:tc>
          <w:tcPr>
            <w:tcW w:w="559" w:type="dxa"/>
            <w:shd w:val="clear" w:color="auto" w:fill="E6E6E6"/>
          </w:tcPr>
          <w:p w14:paraId="1C167D9F" w14:textId="77777777" w:rsidR="0098118B" w:rsidRPr="00F36F02" w:rsidRDefault="0098118B" w:rsidP="00705D64">
            <w:pPr>
              <w:pStyle w:val="TableParagraph"/>
              <w:spacing w:line="268" w:lineRule="exact"/>
              <w:ind w:right="93"/>
              <w:jc w:val="right"/>
              <w:rPr>
                <w:b/>
              </w:rPr>
            </w:pPr>
            <w:r w:rsidRPr="00F36F02">
              <w:rPr>
                <w:b/>
              </w:rPr>
              <w:t>3.</w:t>
            </w:r>
          </w:p>
        </w:tc>
        <w:tc>
          <w:tcPr>
            <w:tcW w:w="1690" w:type="dxa"/>
            <w:shd w:val="clear" w:color="auto" w:fill="E6E6E6"/>
          </w:tcPr>
          <w:p w14:paraId="25DDF2DD" w14:textId="77777777" w:rsidR="0098118B" w:rsidRPr="00F36F02" w:rsidRDefault="0098118B" w:rsidP="00705D64">
            <w:pPr>
              <w:pStyle w:val="TableParagraph"/>
              <w:spacing w:line="268" w:lineRule="exact"/>
              <w:ind w:left="408"/>
            </w:pPr>
            <w:r w:rsidRPr="00F36F02">
              <w:t>24000000-4</w:t>
            </w:r>
          </w:p>
        </w:tc>
        <w:tc>
          <w:tcPr>
            <w:tcW w:w="1715" w:type="dxa"/>
            <w:shd w:val="clear" w:color="auto" w:fill="E6E6E6"/>
          </w:tcPr>
          <w:p w14:paraId="4EBAC14E" w14:textId="77777777" w:rsidR="0098118B" w:rsidRPr="00F36F02" w:rsidRDefault="0098118B" w:rsidP="00705D64">
            <w:pPr>
              <w:pStyle w:val="TableParagraph"/>
              <w:spacing w:line="268" w:lineRule="exact"/>
              <w:ind w:left="92" w:right="85"/>
              <w:jc w:val="center"/>
            </w:pPr>
            <w:r w:rsidRPr="00F36F02">
              <w:t>Χημικά</w:t>
            </w:r>
            <w:r w:rsidRPr="00F36F02">
              <w:rPr>
                <w:spacing w:val="-4"/>
              </w:rPr>
              <w:t xml:space="preserve"> </w:t>
            </w:r>
            <w:r w:rsidRPr="00F36F02">
              <w:t>προϊόντα</w:t>
            </w:r>
          </w:p>
        </w:tc>
        <w:tc>
          <w:tcPr>
            <w:tcW w:w="2268" w:type="dxa"/>
            <w:shd w:val="clear" w:color="auto" w:fill="E6E6E6"/>
          </w:tcPr>
          <w:p w14:paraId="6D96AFF0" w14:textId="77777777" w:rsidR="0098118B" w:rsidRPr="00F36F02" w:rsidRDefault="0098118B" w:rsidP="00705D64">
            <w:pPr>
              <w:pStyle w:val="TableParagraph"/>
              <w:spacing w:line="268" w:lineRule="exact"/>
              <w:ind w:left="312"/>
            </w:pPr>
            <w:r w:rsidRPr="00F36F02">
              <w:t>Χημικά</w:t>
            </w:r>
            <w:r w:rsidRPr="00F36F02">
              <w:rPr>
                <w:spacing w:val="-4"/>
              </w:rPr>
              <w:t xml:space="preserve"> </w:t>
            </w:r>
            <w:r w:rsidRPr="00F36F02">
              <w:t>προϊόντα</w:t>
            </w:r>
          </w:p>
        </w:tc>
        <w:tc>
          <w:tcPr>
            <w:tcW w:w="1560" w:type="dxa"/>
            <w:shd w:val="clear" w:color="auto" w:fill="E6E6E6"/>
          </w:tcPr>
          <w:p w14:paraId="48E88BE3" w14:textId="0F742D5F" w:rsidR="0098118B" w:rsidRPr="00F36F02" w:rsidRDefault="0098118B" w:rsidP="00705D64">
            <w:pPr>
              <w:pStyle w:val="TableParagraph"/>
              <w:spacing w:line="268" w:lineRule="exact"/>
              <w:ind w:right="460"/>
              <w:jc w:val="right"/>
            </w:pPr>
            <w:r w:rsidRPr="00F36F02">
              <w:t>10.000</w:t>
            </w:r>
            <w:r w:rsidR="00F36F02">
              <w:rPr>
                <w:lang w:val="el-GR"/>
              </w:rPr>
              <w:t>,00</w:t>
            </w:r>
          </w:p>
        </w:tc>
        <w:tc>
          <w:tcPr>
            <w:tcW w:w="2551" w:type="dxa"/>
            <w:shd w:val="clear" w:color="auto" w:fill="E6E6E6"/>
          </w:tcPr>
          <w:p w14:paraId="1C4B6D7E" w14:textId="77777777" w:rsidR="0098118B" w:rsidRPr="00F36F02" w:rsidRDefault="0098118B" w:rsidP="00705D64">
            <w:pPr>
              <w:pStyle w:val="TableParagraph"/>
              <w:ind w:left="316" w:right="302" w:firstLine="441"/>
            </w:pPr>
            <w:r w:rsidRPr="00F36F02">
              <w:t>Διαδικασία</w:t>
            </w:r>
            <w:r w:rsidRPr="00F36F02">
              <w:rPr>
                <w:spacing w:val="1"/>
              </w:rPr>
              <w:t xml:space="preserve"> </w:t>
            </w:r>
            <w:r w:rsidRPr="00F36F02">
              <w:t>απευθείας</w:t>
            </w:r>
            <w:r w:rsidRPr="00F36F02">
              <w:rPr>
                <w:spacing w:val="-10"/>
              </w:rPr>
              <w:t xml:space="preserve"> </w:t>
            </w:r>
            <w:r w:rsidRPr="00F36F02">
              <w:t>ανάθεσης</w:t>
            </w:r>
          </w:p>
        </w:tc>
      </w:tr>
      <w:tr w:rsidR="00F36F02" w:rsidRPr="00F36F02" w14:paraId="37645C0E" w14:textId="77777777" w:rsidTr="00F36F02">
        <w:trPr>
          <w:trHeight w:val="559"/>
          <w:jc w:val="center"/>
        </w:trPr>
        <w:tc>
          <w:tcPr>
            <w:tcW w:w="559" w:type="dxa"/>
            <w:shd w:val="clear" w:color="auto" w:fill="E6E6E6"/>
          </w:tcPr>
          <w:p w14:paraId="463F6D8B" w14:textId="5EF9DDFF" w:rsidR="00705D64" w:rsidRPr="00F36F02" w:rsidRDefault="00705D64" w:rsidP="00705D64">
            <w:pPr>
              <w:pStyle w:val="TableParagraph"/>
              <w:spacing w:line="268" w:lineRule="exact"/>
              <w:ind w:right="93"/>
              <w:jc w:val="right"/>
              <w:rPr>
                <w:b/>
              </w:rPr>
            </w:pPr>
            <w:r w:rsidRPr="00F36F02">
              <w:rPr>
                <w:b/>
              </w:rPr>
              <w:t>4.</w:t>
            </w:r>
          </w:p>
        </w:tc>
        <w:tc>
          <w:tcPr>
            <w:tcW w:w="1690" w:type="dxa"/>
            <w:shd w:val="clear" w:color="auto" w:fill="E6E6E6"/>
          </w:tcPr>
          <w:p w14:paraId="0A5A4564" w14:textId="32C65994" w:rsidR="00705D64" w:rsidRPr="00F36F02" w:rsidRDefault="00705D64" w:rsidP="00705D64">
            <w:pPr>
              <w:pStyle w:val="TableParagraph"/>
              <w:spacing w:line="268" w:lineRule="exact"/>
              <w:ind w:left="408"/>
            </w:pPr>
            <w:r w:rsidRPr="00F36F02">
              <w:rPr>
                <w:rFonts w:eastAsia="SimSun"/>
                <w:kern w:val="3"/>
                <w:lang w:val="el-GR"/>
              </w:rPr>
              <w:t>33141000</w:t>
            </w:r>
            <w:r w:rsidRPr="00F36F02">
              <w:t>-0</w:t>
            </w:r>
          </w:p>
        </w:tc>
        <w:tc>
          <w:tcPr>
            <w:tcW w:w="1715" w:type="dxa"/>
            <w:shd w:val="clear" w:color="auto" w:fill="E6E6E6"/>
          </w:tcPr>
          <w:p w14:paraId="4424C347" w14:textId="7E6762D2" w:rsidR="00705D64" w:rsidRPr="00F36F02" w:rsidRDefault="00705D64" w:rsidP="00705D64">
            <w:pPr>
              <w:pStyle w:val="TableParagraph"/>
              <w:spacing w:line="268" w:lineRule="exact"/>
              <w:ind w:left="92" w:right="85"/>
              <w:jc w:val="center"/>
            </w:pPr>
            <w:r w:rsidRPr="00F36F02">
              <w:t>Εργαστηριακά</w:t>
            </w:r>
            <w:r w:rsidRPr="00F36F02">
              <w:rPr>
                <w:spacing w:val="-2"/>
              </w:rPr>
              <w:t xml:space="preserve"> </w:t>
            </w:r>
            <w:r w:rsidRPr="00F36F02">
              <w:t>είδη</w:t>
            </w:r>
          </w:p>
        </w:tc>
        <w:tc>
          <w:tcPr>
            <w:tcW w:w="2268" w:type="dxa"/>
            <w:shd w:val="clear" w:color="auto" w:fill="E6E6E6"/>
          </w:tcPr>
          <w:p w14:paraId="51644C3D" w14:textId="5F470D3F" w:rsidR="00705D64" w:rsidRPr="00F36F02" w:rsidRDefault="00705D64" w:rsidP="00705D64">
            <w:pPr>
              <w:pStyle w:val="TableParagraph"/>
              <w:spacing w:line="268" w:lineRule="exact"/>
              <w:ind w:left="312"/>
            </w:pPr>
            <w:r w:rsidRPr="00F36F02">
              <w:t>Εργαστηριακά</w:t>
            </w:r>
            <w:r w:rsidRPr="00F36F02">
              <w:rPr>
                <w:spacing w:val="-2"/>
              </w:rPr>
              <w:t xml:space="preserve"> </w:t>
            </w:r>
            <w:r w:rsidRPr="00F36F02">
              <w:t>είδη</w:t>
            </w:r>
          </w:p>
        </w:tc>
        <w:tc>
          <w:tcPr>
            <w:tcW w:w="1560" w:type="dxa"/>
            <w:shd w:val="clear" w:color="auto" w:fill="E6E6E6"/>
          </w:tcPr>
          <w:p w14:paraId="0FCDAB03" w14:textId="0CB2FC2D" w:rsidR="00705D64" w:rsidRPr="00F36F02" w:rsidRDefault="00705D64" w:rsidP="00705D64">
            <w:pPr>
              <w:pStyle w:val="TableParagraph"/>
              <w:spacing w:line="268" w:lineRule="exact"/>
              <w:ind w:right="460"/>
              <w:jc w:val="right"/>
            </w:pPr>
            <w:r w:rsidRPr="00F36F02">
              <w:t>10.000</w:t>
            </w:r>
            <w:r w:rsidR="00F36F02">
              <w:rPr>
                <w:lang w:val="el-GR"/>
              </w:rPr>
              <w:t>,00</w:t>
            </w:r>
          </w:p>
        </w:tc>
        <w:tc>
          <w:tcPr>
            <w:tcW w:w="2551" w:type="dxa"/>
            <w:shd w:val="clear" w:color="auto" w:fill="E6E6E6"/>
          </w:tcPr>
          <w:p w14:paraId="60264650" w14:textId="380D0354" w:rsidR="00705D64" w:rsidRPr="00F36F02" w:rsidRDefault="00705D64" w:rsidP="00705D64">
            <w:pPr>
              <w:pStyle w:val="TableParagraph"/>
              <w:ind w:left="316" w:right="302" w:firstLine="441"/>
            </w:pPr>
            <w:r w:rsidRPr="00F36F02">
              <w:t>Διαδικασία</w:t>
            </w:r>
            <w:r w:rsidRPr="00F36F02">
              <w:rPr>
                <w:spacing w:val="1"/>
              </w:rPr>
              <w:t xml:space="preserve"> </w:t>
            </w:r>
            <w:r w:rsidRPr="00F36F02">
              <w:t>απευθείας</w:t>
            </w:r>
            <w:r w:rsidRPr="00F36F02">
              <w:rPr>
                <w:spacing w:val="-11"/>
              </w:rPr>
              <w:t xml:space="preserve"> </w:t>
            </w:r>
            <w:r w:rsidRPr="00F36F02">
              <w:t>ανάθεσης</w:t>
            </w:r>
          </w:p>
        </w:tc>
      </w:tr>
    </w:tbl>
    <w:p w14:paraId="65C32A60" w14:textId="77777777" w:rsidR="0098118B" w:rsidRPr="00F36F02" w:rsidRDefault="0098118B" w:rsidP="0098118B">
      <w:pPr>
        <w:pStyle w:val="af"/>
        <w:rPr>
          <w:b/>
          <w:sz w:val="20"/>
        </w:rPr>
      </w:pPr>
    </w:p>
    <w:p w14:paraId="0B3D87C9" w14:textId="77777777" w:rsidR="0098118B" w:rsidRPr="00F36F02" w:rsidRDefault="0098118B" w:rsidP="0098118B">
      <w:pPr>
        <w:pStyle w:val="af"/>
        <w:spacing w:before="8"/>
        <w:rPr>
          <w:b/>
          <w:sz w:val="16"/>
        </w:rPr>
      </w:pPr>
    </w:p>
    <w:p w14:paraId="528ED481" w14:textId="54693F50" w:rsidR="0098118B" w:rsidRPr="00F36F02" w:rsidRDefault="00705D64" w:rsidP="00F36F02">
      <w:pPr>
        <w:pStyle w:val="af"/>
        <w:spacing w:line="259" w:lineRule="auto"/>
        <w:ind w:right="41"/>
        <w:jc w:val="both"/>
      </w:pPr>
      <w:r w:rsidRPr="00F36F02">
        <w:t>Ο</w:t>
      </w:r>
      <w:r w:rsidR="0098118B" w:rsidRPr="00F36F02">
        <w:t xml:space="preserve"> παραπάνω επιμερισμός </w:t>
      </w:r>
      <w:r w:rsidRPr="00F36F02">
        <w:rPr>
          <w:b/>
        </w:rPr>
        <w:t>κρίνεται</w:t>
      </w:r>
      <w:r w:rsidR="0098118B" w:rsidRPr="00F36F02">
        <w:rPr>
          <w:b/>
        </w:rPr>
        <w:t xml:space="preserve"> ως μη επιτρεπτή κατάτμηση </w:t>
      </w:r>
      <w:r w:rsidR="00F36F02" w:rsidRPr="00F36F02">
        <w:t xml:space="preserve">και έχει ως αποτέλεσμα </w:t>
      </w:r>
      <w:r w:rsidR="0098118B" w:rsidRPr="00F36F02">
        <w:t>την</w:t>
      </w:r>
      <w:r w:rsidR="0098118B" w:rsidRPr="00F36F02">
        <w:rPr>
          <w:spacing w:val="1"/>
        </w:rPr>
        <w:t xml:space="preserve"> </w:t>
      </w:r>
      <w:r w:rsidR="0098118B" w:rsidRPr="00F36F02">
        <w:t>αποφυγή</w:t>
      </w:r>
      <w:r w:rsidR="0098118B" w:rsidRPr="00F36F02">
        <w:rPr>
          <w:spacing w:val="1"/>
        </w:rPr>
        <w:t xml:space="preserve"> </w:t>
      </w:r>
      <w:r w:rsidR="0098118B" w:rsidRPr="00F36F02">
        <w:t>της</w:t>
      </w:r>
      <w:r w:rsidR="0098118B" w:rsidRPr="00F36F02">
        <w:rPr>
          <w:spacing w:val="1"/>
        </w:rPr>
        <w:t xml:space="preserve"> </w:t>
      </w:r>
      <w:r w:rsidR="0098118B" w:rsidRPr="00F36F02">
        <w:t>εφαρμοστέας</w:t>
      </w:r>
      <w:r w:rsidR="0098118B" w:rsidRPr="00F36F02">
        <w:rPr>
          <w:spacing w:val="1"/>
        </w:rPr>
        <w:t xml:space="preserve"> </w:t>
      </w:r>
      <w:r w:rsidR="0098118B" w:rsidRPr="00F36F02">
        <w:t>διαδικασίας</w:t>
      </w:r>
      <w:r w:rsidR="00F36F02" w:rsidRPr="00F36F02">
        <w:rPr>
          <w:spacing w:val="1"/>
        </w:rPr>
        <w:t xml:space="preserve"> (ηλεκτρονικός διαγωνισμός)</w:t>
      </w:r>
      <w:r w:rsidR="0098118B" w:rsidRPr="00F36F02">
        <w:t>,</w:t>
      </w:r>
      <w:r w:rsidR="0098118B" w:rsidRPr="00F36F02">
        <w:rPr>
          <w:spacing w:val="1"/>
        </w:rPr>
        <w:t xml:space="preserve"> </w:t>
      </w:r>
      <w:r w:rsidR="0098118B" w:rsidRPr="00F36F02">
        <w:t>καθώς</w:t>
      </w:r>
      <w:r w:rsidR="0098118B" w:rsidRPr="00F36F02">
        <w:rPr>
          <w:spacing w:val="1"/>
        </w:rPr>
        <w:t xml:space="preserve"> </w:t>
      </w:r>
      <w:r w:rsidR="0098118B" w:rsidRPr="00F36F02">
        <w:t>το</w:t>
      </w:r>
      <w:r w:rsidR="0098118B" w:rsidRPr="00F36F02">
        <w:rPr>
          <w:spacing w:val="1"/>
        </w:rPr>
        <w:t xml:space="preserve"> </w:t>
      </w:r>
      <w:r w:rsidR="0098118B" w:rsidRPr="00F36F02">
        <w:t>σύνολο</w:t>
      </w:r>
      <w:r w:rsidR="0098118B" w:rsidRPr="00F36F02">
        <w:rPr>
          <w:spacing w:val="1"/>
        </w:rPr>
        <w:t xml:space="preserve"> </w:t>
      </w:r>
      <w:r w:rsidR="0098118B" w:rsidRPr="00F36F02">
        <w:t>της</w:t>
      </w:r>
      <w:r w:rsidR="0098118B" w:rsidRPr="00F36F02">
        <w:rPr>
          <w:spacing w:val="1"/>
        </w:rPr>
        <w:t xml:space="preserve"> </w:t>
      </w:r>
      <w:r w:rsidR="0098118B" w:rsidRPr="00F36F02">
        <w:t>υποκατηγορίας χημικών ενώσεων, αντιδραστηρίων και ειδών εργαστηρίου αποτελούν ομοειδείς</w:t>
      </w:r>
      <w:r w:rsidR="0098118B" w:rsidRPr="00F36F02">
        <w:rPr>
          <w:spacing w:val="1"/>
        </w:rPr>
        <w:t xml:space="preserve"> </w:t>
      </w:r>
      <w:r w:rsidR="0098118B" w:rsidRPr="00F36F02">
        <w:t>κατηγορίες</w:t>
      </w:r>
      <w:r w:rsidR="0098118B" w:rsidRPr="00F36F02">
        <w:rPr>
          <w:spacing w:val="-6"/>
        </w:rPr>
        <w:t xml:space="preserve"> </w:t>
      </w:r>
      <w:r w:rsidR="0098118B" w:rsidRPr="00F36F02">
        <w:t>προϊόντων</w:t>
      </w:r>
      <w:r w:rsidR="0098118B" w:rsidRPr="00F36F02">
        <w:rPr>
          <w:spacing w:val="-7"/>
        </w:rPr>
        <w:t xml:space="preserve"> </w:t>
      </w:r>
      <w:r w:rsidR="0098118B" w:rsidRPr="00F36F02">
        <w:t>και</w:t>
      </w:r>
      <w:r w:rsidR="0098118B" w:rsidRPr="00F36F02">
        <w:rPr>
          <w:spacing w:val="-8"/>
        </w:rPr>
        <w:t xml:space="preserve"> </w:t>
      </w:r>
      <w:r w:rsidR="0098118B" w:rsidRPr="00F36F02">
        <w:t>ως</w:t>
      </w:r>
      <w:r w:rsidR="0098118B" w:rsidRPr="00F36F02">
        <w:rPr>
          <w:spacing w:val="-3"/>
        </w:rPr>
        <w:t xml:space="preserve"> </w:t>
      </w:r>
      <w:r w:rsidR="0098118B" w:rsidRPr="00F36F02">
        <w:t>εκ</w:t>
      </w:r>
      <w:r w:rsidR="0098118B" w:rsidRPr="00F36F02">
        <w:rPr>
          <w:spacing w:val="-5"/>
        </w:rPr>
        <w:t xml:space="preserve"> </w:t>
      </w:r>
      <w:r w:rsidR="0098118B" w:rsidRPr="00F36F02">
        <w:t>τούτου</w:t>
      </w:r>
      <w:r w:rsidR="0098118B" w:rsidRPr="00F36F02">
        <w:rPr>
          <w:spacing w:val="-5"/>
        </w:rPr>
        <w:t xml:space="preserve"> </w:t>
      </w:r>
      <w:r w:rsidR="0098118B" w:rsidRPr="00F36F02">
        <w:t>θα</w:t>
      </w:r>
      <w:r w:rsidR="0098118B" w:rsidRPr="00F36F02">
        <w:rPr>
          <w:spacing w:val="-7"/>
        </w:rPr>
        <w:t xml:space="preserve"> </w:t>
      </w:r>
      <w:r w:rsidR="0098118B" w:rsidRPr="00F36F02">
        <w:t>έπρεπε</w:t>
      </w:r>
      <w:r w:rsidR="0098118B" w:rsidRPr="00F36F02">
        <w:rPr>
          <w:spacing w:val="-3"/>
        </w:rPr>
        <w:t xml:space="preserve"> </w:t>
      </w:r>
      <w:r w:rsidR="0098118B" w:rsidRPr="00F36F02">
        <w:t>να</w:t>
      </w:r>
      <w:r w:rsidR="0098118B" w:rsidRPr="00F36F02">
        <w:rPr>
          <w:spacing w:val="-6"/>
        </w:rPr>
        <w:t xml:space="preserve"> </w:t>
      </w:r>
      <w:r w:rsidR="0098118B" w:rsidRPr="00F36F02">
        <w:t>εφαρμοστεί</w:t>
      </w:r>
      <w:r w:rsidR="0098118B" w:rsidRPr="00F36F02">
        <w:rPr>
          <w:spacing w:val="-3"/>
        </w:rPr>
        <w:t xml:space="preserve"> </w:t>
      </w:r>
      <w:r w:rsidR="0098118B" w:rsidRPr="00F36F02">
        <w:t>η</w:t>
      </w:r>
      <w:r w:rsidR="0098118B" w:rsidRPr="00F36F02">
        <w:rPr>
          <w:spacing w:val="-7"/>
        </w:rPr>
        <w:t xml:space="preserve"> </w:t>
      </w:r>
      <w:r w:rsidR="0098118B" w:rsidRPr="00F36F02">
        <w:t>οριζόμενη</w:t>
      </w:r>
      <w:r w:rsidR="0098118B" w:rsidRPr="00F36F02">
        <w:rPr>
          <w:spacing w:val="-5"/>
        </w:rPr>
        <w:t xml:space="preserve"> </w:t>
      </w:r>
      <w:r w:rsidR="0098118B" w:rsidRPr="00F36F02">
        <w:t>διαδικασία</w:t>
      </w:r>
      <w:r w:rsidR="0098118B" w:rsidRPr="00F36F02">
        <w:rPr>
          <w:spacing w:val="-5"/>
        </w:rPr>
        <w:t xml:space="preserve"> </w:t>
      </w:r>
      <w:r w:rsidR="0098118B" w:rsidRPr="00F36F02">
        <w:t>ανάθεσης</w:t>
      </w:r>
      <w:r w:rsidR="0098118B" w:rsidRPr="00F36F02">
        <w:rPr>
          <w:spacing w:val="-47"/>
        </w:rPr>
        <w:t xml:space="preserve"> </w:t>
      </w:r>
      <w:r w:rsidR="0098118B" w:rsidRPr="00F36F02">
        <w:t>που</w:t>
      </w:r>
      <w:r w:rsidR="0098118B" w:rsidRPr="00F36F02">
        <w:rPr>
          <w:spacing w:val="-2"/>
        </w:rPr>
        <w:t xml:space="preserve"> </w:t>
      </w:r>
      <w:r w:rsidR="0098118B" w:rsidRPr="00F36F02">
        <w:t>υπαγορεύει</w:t>
      </w:r>
      <w:r w:rsidR="0098118B" w:rsidRPr="00F36F02">
        <w:rPr>
          <w:spacing w:val="-2"/>
        </w:rPr>
        <w:t xml:space="preserve"> </w:t>
      </w:r>
      <w:r w:rsidR="0098118B" w:rsidRPr="00F36F02">
        <w:t>ο</w:t>
      </w:r>
      <w:r w:rsidR="0098118B" w:rsidRPr="00F36F02">
        <w:rPr>
          <w:spacing w:val="-1"/>
        </w:rPr>
        <w:t xml:space="preserve"> </w:t>
      </w:r>
      <w:r w:rsidR="0098118B" w:rsidRPr="00F36F02">
        <w:t>συνολικός</w:t>
      </w:r>
      <w:r w:rsidR="0098118B" w:rsidRPr="00F36F02">
        <w:rPr>
          <w:spacing w:val="-2"/>
        </w:rPr>
        <w:t xml:space="preserve"> </w:t>
      </w:r>
      <w:r w:rsidR="00F36F02" w:rsidRPr="00F36F02">
        <w:t>προϋπολογισμός.</w:t>
      </w:r>
    </w:p>
    <w:p w14:paraId="4DE14F66" w14:textId="77777777" w:rsidR="00F0044E" w:rsidRPr="00F36F02" w:rsidRDefault="00F0044E" w:rsidP="00B0568E">
      <w:pPr>
        <w:pStyle w:val="Standard"/>
        <w:jc w:val="both"/>
        <w:rPr>
          <w:rFonts w:cs="Calibri"/>
          <w:b/>
        </w:rPr>
      </w:pPr>
    </w:p>
    <w:p w14:paraId="7A52988C" w14:textId="3A8D0A39" w:rsidR="00834367" w:rsidRDefault="00834367" w:rsidP="00EF271B">
      <w:pPr>
        <w:pStyle w:val="1"/>
        <w:numPr>
          <w:ilvl w:val="0"/>
          <w:numId w:val="0"/>
        </w:numPr>
        <w:jc w:val="center"/>
        <w:rPr>
          <w:rFonts w:ascii="Calibri" w:hAnsi="Calibri" w:cs="Calibri"/>
          <w:b/>
          <w:color w:val="323E4F" w:themeColor="text2" w:themeShade="BF"/>
          <w:sz w:val="22"/>
          <w:szCs w:val="22"/>
        </w:rPr>
      </w:pPr>
      <w:bookmarkStart w:id="3" w:name="_Toc91087985"/>
      <w:r w:rsidRPr="00EF271B">
        <w:rPr>
          <w:rFonts w:ascii="Calibri" w:hAnsi="Calibri" w:cs="Calibri"/>
          <w:b/>
          <w:color w:val="323E4F" w:themeColor="text2" w:themeShade="BF"/>
          <w:sz w:val="22"/>
          <w:szCs w:val="22"/>
        </w:rPr>
        <w:t>Π</w:t>
      </w:r>
      <w:r w:rsidR="008B5DBB">
        <w:rPr>
          <w:rFonts w:ascii="Calibri" w:hAnsi="Calibri" w:cs="Calibri"/>
          <w:b/>
          <w:color w:val="323E4F" w:themeColor="text2" w:themeShade="BF"/>
          <w:sz w:val="22"/>
          <w:szCs w:val="22"/>
        </w:rPr>
        <w:t>ρο</w:t>
      </w:r>
      <w:r w:rsidR="00756793">
        <w:rPr>
          <w:rFonts w:ascii="Calibri" w:hAnsi="Calibri" w:cs="Calibri"/>
          <w:b/>
          <w:color w:val="323E4F" w:themeColor="text2" w:themeShade="BF"/>
          <w:sz w:val="22"/>
          <w:szCs w:val="22"/>
        </w:rPr>
        <w:t>ϋ</w:t>
      </w:r>
      <w:r w:rsidR="008B5DBB">
        <w:rPr>
          <w:rFonts w:ascii="Calibri" w:hAnsi="Calibri" w:cs="Calibri"/>
          <w:b/>
          <w:color w:val="323E4F" w:themeColor="text2" w:themeShade="BF"/>
          <w:sz w:val="22"/>
          <w:szCs w:val="22"/>
        </w:rPr>
        <w:t>ποθέ</w:t>
      </w:r>
      <w:r w:rsidR="008B5DBB" w:rsidRPr="00EF271B">
        <w:rPr>
          <w:rFonts w:ascii="Calibri" w:hAnsi="Calibri" w:cs="Calibri"/>
          <w:b/>
          <w:color w:val="323E4F" w:themeColor="text2" w:themeShade="BF"/>
          <w:sz w:val="22"/>
          <w:szCs w:val="22"/>
        </w:rPr>
        <w:t>σε</w:t>
      </w:r>
      <w:r w:rsidR="008B5DBB">
        <w:rPr>
          <w:rFonts w:ascii="Calibri" w:hAnsi="Calibri" w:cs="Calibri"/>
          <w:b/>
          <w:color w:val="323E4F" w:themeColor="text2" w:themeShade="BF"/>
          <w:sz w:val="22"/>
          <w:szCs w:val="22"/>
        </w:rPr>
        <w:t>ις υποβολής αιτήματος απευθείας ανά</w:t>
      </w:r>
      <w:r w:rsidR="008B5DBB" w:rsidRPr="00EF271B">
        <w:rPr>
          <w:rFonts w:ascii="Calibri" w:hAnsi="Calibri" w:cs="Calibri"/>
          <w:b/>
          <w:color w:val="323E4F" w:themeColor="text2" w:themeShade="BF"/>
          <w:sz w:val="22"/>
          <w:szCs w:val="22"/>
        </w:rPr>
        <w:t>θεσης</w:t>
      </w:r>
      <w:bookmarkEnd w:id="3"/>
    </w:p>
    <w:p w14:paraId="59E1860B" w14:textId="77777777" w:rsidR="008B5DBB" w:rsidRPr="008B5DBB" w:rsidRDefault="008B5DBB" w:rsidP="008B5DBB">
      <w:pPr>
        <w:rPr>
          <w:lang w:eastAsia="el-GR"/>
        </w:rPr>
      </w:pPr>
    </w:p>
    <w:p w14:paraId="2770112C" w14:textId="3FDBC7C7" w:rsidR="005E7A92" w:rsidRPr="008B5DBB" w:rsidRDefault="005E7A92" w:rsidP="005E7A92">
      <w:pPr>
        <w:pStyle w:val="Standard"/>
        <w:jc w:val="both"/>
        <w:rPr>
          <w:rFonts w:cs="Calibri"/>
        </w:rPr>
      </w:pPr>
      <w:r w:rsidRPr="008B5DBB">
        <w:rPr>
          <w:rFonts w:cs="Calibri"/>
        </w:rPr>
        <w:t xml:space="preserve">Για να μπορεί να </w:t>
      </w:r>
      <w:r w:rsidR="00FE29CE" w:rsidRPr="008B5DBB">
        <w:rPr>
          <w:rFonts w:cs="Calibri"/>
        </w:rPr>
        <w:t xml:space="preserve">υποβάλλει ο Επιστημονικός </w:t>
      </w:r>
      <w:r w:rsidR="008C6255" w:rsidRPr="008B5DBB">
        <w:rPr>
          <w:rFonts w:cs="Calibri"/>
        </w:rPr>
        <w:t xml:space="preserve">Υπεύθυνος </w:t>
      </w:r>
      <w:r w:rsidR="00FE29CE" w:rsidRPr="008B5DBB">
        <w:rPr>
          <w:rFonts w:cs="Calibri"/>
        </w:rPr>
        <w:t xml:space="preserve">αίτημα για ανάθεση </w:t>
      </w:r>
      <w:r w:rsidRPr="008B5DBB">
        <w:rPr>
          <w:rFonts w:cs="Calibri"/>
        </w:rPr>
        <w:t>θα πρέπει να έχει προηγηθεί:</w:t>
      </w:r>
    </w:p>
    <w:p w14:paraId="742E1BC4" w14:textId="77777777" w:rsidR="000F64BF" w:rsidRPr="00A33491" w:rsidRDefault="00B469DB" w:rsidP="000F64BF">
      <w:pPr>
        <w:pStyle w:val="Standard"/>
        <w:numPr>
          <w:ilvl w:val="0"/>
          <w:numId w:val="19"/>
        </w:numPr>
        <w:ind w:left="567" w:hanging="283"/>
        <w:jc w:val="both"/>
        <w:rPr>
          <w:rFonts w:cs="Calibri"/>
        </w:rPr>
      </w:pPr>
      <w:r w:rsidRPr="00A33491">
        <w:rPr>
          <w:rFonts w:cs="Calibri"/>
          <w:b/>
        </w:rPr>
        <w:t>Έ</w:t>
      </w:r>
      <w:r w:rsidR="005E7A92" w:rsidRPr="00A33491">
        <w:rPr>
          <w:rFonts w:cs="Calibri"/>
          <w:b/>
        </w:rPr>
        <w:t xml:space="preserve">κδοση </w:t>
      </w:r>
      <w:r w:rsidRPr="00A33491">
        <w:rPr>
          <w:rFonts w:cs="Calibri"/>
          <w:b/>
        </w:rPr>
        <w:t>Α</w:t>
      </w:r>
      <w:r w:rsidR="005E7A92" w:rsidRPr="00A33491">
        <w:rPr>
          <w:rFonts w:cs="Calibri"/>
          <w:b/>
        </w:rPr>
        <w:t xml:space="preserve">πόφασης </w:t>
      </w:r>
      <w:r w:rsidRPr="00A33491">
        <w:rPr>
          <w:rFonts w:cs="Calibri"/>
          <w:b/>
        </w:rPr>
        <w:t>Α</w:t>
      </w:r>
      <w:r w:rsidR="005E7A92" w:rsidRPr="00A33491">
        <w:rPr>
          <w:rFonts w:cs="Calibri"/>
          <w:b/>
        </w:rPr>
        <w:t xml:space="preserve">νάληψης εκτέλεσης του έργου από την Επιτροπή Ερευνών και Διαχείρισης Ε.Λ.Κ.Ε. </w:t>
      </w:r>
    </w:p>
    <w:p w14:paraId="32C701C7" w14:textId="089F8A78" w:rsidR="005E7A92" w:rsidRPr="00A33491" w:rsidRDefault="00B469DB" w:rsidP="00910CB9">
      <w:pPr>
        <w:pStyle w:val="Standard"/>
        <w:numPr>
          <w:ilvl w:val="0"/>
          <w:numId w:val="19"/>
        </w:numPr>
        <w:ind w:left="567" w:hanging="283"/>
        <w:jc w:val="both"/>
        <w:rPr>
          <w:rFonts w:cs="Calibri"/>
        </w:rPr>
      </w:pPr>
      <w:r w:rsidRPr="00A33491">
        <w:rPr>
          <w:rFonts w:cs="Calibri"/>
          <w:b/>
        </w:rPr>
        <w:t>Έ</w:t>
      </w:r>
      <w:r w:rsidR="005E7A92" w:rsidRPr="00A33491">
        <w:rPr>
          <w:rFonts w:cs="Calibri"/>
          <w:b/>
        </w:rPr>
        <w:t>νταξη του προϋπολογισμού του έργου στον προϋπολογισμό του Ε.Λ.Κ.Ε. ή και την τροποποίηση αυτού (</w:t>
      </w:r>
      <w:r w:rsidR="00910CB9" w:rsidRPr="00910CB9">
        <w:rPr>
          <w:rFonts w:cs="Calibri"/>
          <w:b/>
        </w:rPr>
        <w:t>άρθρο 62</w:t>
      </w:r>
      <w:r w:rsidR="00910CB9">
        <w:rPr>
          <w:rFonts w:cs="Calibri"/>
          <w:b/>
        </w:rPr>
        <w:t xml:space="preserve">, παρ.2, </w:t>
      </w:r>
      <w:r w:rsidR="00910CB9" w:rsidRPr="00910CB9">
        <w:rPr>
          <w:rFonts w:cs="Calibri"/>
          <w:b/>
        </w:rPr>
        <w:t xml:space="preserve">εδ. 5.β </w:t>
      </w:r>
      <w:r w:rsidR="00910CB9">
        <w:rPr>
          <w:rFonts w:cs="Calibri"/>
          <w:b/>
        </w:rPr>
        <w:t xml:space="preserve">του </w:t>
      </w:r>
      <w:r w:rsidR="005E7A92" w:rsidRPr="00A33491">
        <w:rPr>
          <w:rFonts w:cs="Calibri"/>
          <w:b/>
        </w:rPr>
        <w:t>ν. 4485/</w:t>
      </w:r>
      <w:r w:rsidR="00910CB9">
        <w:rPr>
          <w:rFonts w:cs="Calibri"/>
          <w:b/>
        </w:rPr>
        <w:t>20</w:t>
      </w:r>
      <w:r w:rsidR="005E7A92" w:rsidRPr="00A33491">
        <w:rPr>
          <w:rFonts w:cs="Calibri"/>
          <w:b/>
        </w:rPr>
        <w:t>17</w:t>
      </w:r>
      <w:r w:rsidR="005E7A92" w:rsidRPr="00A33491">
        <w:rPr>
          <w:rFonts w:cs="Calibri"/>
          <w:bCs/>
        </w:rPr>
        <w:t>)</w:t>
      </w:r>
      <w:r w:rsidR="002E2D1D" w:rsidRPr="00A33491">
        <w:rPr>
          <w:rFonts w:cs="Calibri"/>
          <w:bCs/>
        </w:rPr>
        <w:t xml:space="preserve"> περίπτωση κατηγοριών προ</w:t>
      </w:r>
      <w:r w:rsidR="00294208" w:rsidRPr="00A33491">
        <w:rPr>
          <w:rFonts w:cs="Calibri"/>
          <w:bCs/>
        </w:rPr>
        <w:t>ϋ</w:t>
      </w:r>
      <w:r w:rsidR="002E2D1D" w:rsidRPr="00A33491">
        <w:rPr>
          <w:rFonts w:cs="Calibri"/>
          <w:bCs/>
        </w:rPr>
        <w:t>πολογισμού ΓΛΚ βλ. Παράρτημα ΙΙ</w:t>
      </w:r>
      <w:r w:rsidR="0045335D">
        <w:rPr>
          <w:rFonts w:cs="Calibri"/>
          <w:bCs/>
        </w:rPr>
        <w:t>Ι</w:t>
      </w:r>
      <w:r w:rsidR="005E7A92" w:rsidRPr="00A33491">
        <w:rPr>
          <w:rFonts w:cs="Calibri"/>
          <w:bCs/>
        </w:rPr>
        <w:t>.</w:t>
      </w:r>
    </w:p>
    <w:p w14:paraId="234DD2D1" w14:textId="77777777" w:rsidR="00971D02" w:rsidRPr="00A33491" w:rsidRDefault="00B64274" w:rsidP="000F2E82">
      <w:pPr>
        <w:pStyle w:val="Standard"/>
        <w:numPr>
          <w:ilvl w:val="0"/>
          <w:numId w:val="18"/>
        </w:numPr>
        <w:ind w:left="567" w:hanging="207"/>
        <w:jc w:val="both"/>
        <w:rPr>
          <w:rFonts w:cs="Calibri"/>
        </w:rPr>
      </w:pPr>
      <w:r w:rsidRPr="00A33491">
        <w:rPr>
          <w:rFonts w:cs="Calibri"/>
          <w:b/>
        </w:rPr>
        <w:t>Έκδοση Απόφασης Ανάληψης Υποχρέωσης</w:t>
      </w:r>
      <w:r w:rsidR="00432E08" w:rsidRPr="00A33491">
        <w:rPr>
          <w:rFonts w:cs="Calibri"/>
          <w:b/>
        </w:rPr>
        <w:t xml:space="preserve">. </w:t>
      </w:r>
    </w:p>
    <w:p w14:paraId="71FFC88F" w14:textId="725BAABE" w:rsidR="00B64274" w:rsidRDefault="00432E08" w:rsidP="00910CB9">
      <w:pPr>
        <w:pStyle w:val="Standard"/>
        <w:numPr>
          <w:ilvl w:val="0"/>
          <w:numId w:val="18"/>
        </w:numPr>
        <w:jc w:val="both"/>
        <w:rPr>
          <w:rFonts w:cs="Calibri"/>
        </w:rPr>
      </w:pPr>
      <w:r w:rsidRPr="00A33491">
        <w:rPr>
          <w:rFonts w:cs="Calibri"/>
        </w:rPr>
        <w:t>Η πραγματοποίηση οποιασδήποτε δαπάνης εις βάρος του προϋπολογισμού του έργου/προγράμματος είναι νόμιμη, εφόσον είναι εντός των ορίων του συνολικού εγκεκριμένου προϋπολογισμού του έργου/προγράμματος (άρθρο 62</w:t>
      </w:r>
      <w:r w:rsidR="00910CB9">
        <w:rPr>
          <w:rFonts w:cs="Calibri"/>
        </w:rPr>
        <w:t xml:space="preserve">, </w:t>
      </w:r>
      <w:r w:rsidRPr="00A33491">
        <w:rPr>
          <w:rFonts w:cs="Calibri"/>
        </w:rPr>
        <w:t xml:space="preserve"> </w:t>
      </w:r>
      <w:r w:rsidR="00910CB9" w:rsidRPr="00910CB9">
        <w:rPr>
          <w:rFonts w:cs="Calibri"/>
        </w:rPr>
        <w:t xml:space="preserve">παρ. 2 </w:t>
      </w:r>
      <w:r w:rsidR="00910CB9">
        <w:rPr>
          <w:rFonts w:cs="Calibri"/>
        </w:rPr>
        <w:t xml:space="preserve">του </w:t>
      </w:r>
      <w:r w:rsidRPr="00A33491">
        <w:rPr>
          <w:rFonts w:cs="Calibri"/>
        </w:rPr>
        <w:t>ν. 4485/2017)</w:t>
      </w:r>
      <w:r w:rsidR="00910CB9">
        <w:rPr>
          <w:rFonts w:cs="Calibri"/>
        </w:rPr>
        <w:t>.</w:t>
      </w:r>
    </w:p>
    <w:p w14:paraId="29B68209" w14:textId="77777777" w:rsidR="005E3466" w:rsidRPr="0004514D" w:rsidRDefault="005E3466" w:rsidP="005E3466">
      <w:pPr>
        <w:pStyle w:val="Standard"/>
        <w:numPr>
          <w:ilvl w:val="0"/>
          <w:numId w:val="18"/>
        </w:numPr>
        <w:ind w:left="567" w:hanging="283"/>
        <w:jc w:val="both"/>
        <w:rPr>
          <w:rFonts w:ascii="Katsoulidis" w:eastAsiaTheme="minorHAnsi" w:hAnsi="Katsoulidis" w:cs="Calibri"/>
          <w:kern w:val="0"/>
        </w:rPr>
      </w:pPr>
      <w:r>
        <w:rPr>
          <w:rFonts w:ascii="Katsoulidis" w:hAnsi="Katsoulidis" w:cs="Calibri"/>
        </w:rPr>
        <w:t>Η</w:t>
      </w:r>
      <w:r w:rsidRPr="0004514D">
        <w:rPr>
          <w:rFonts w:ascii="Katsoulidis" w:hAnsi="Katsoulidis" w:cs="Calibri"/>
        </w:rPr>
        <w:t xml:space="preserve"> προμήθεια ειδών/παροχή υπηρεσίας </w:t>
      </w:r>
      <w:r>
        <w:rPr>
          <w:rFonts w:ascii="Katsoulidis" w:hAnsi="Katsoulidis" w:cs="Calibri"/>
        </w:rPr>
        <w:t xml:space="preserve">θα πρέπει </w:t>
      </w:r>
      <w:r w:rsidRPr="0004514D">
        <w:rPr>
          <w:rFonts w:ascii="Katsoulidis" w:hAnsi="Katsoulidis" w:cs="Calibri"/>
        </w:rPr>
        <w:t xml:space="preserve">να εξυπηρετεί τις ανάγκες του έργου/προγράμματος και να συνδέεται με το φυσικό αντικείμενο αυτού. </w:t>
      </w:r>
    </w:p>
    <w:p w14:paraId="313F9ADD" w14:textId="6B8FC3F4" w:rsidR="000F64BF" w:rsidRPr="00A33491" w:rsidRDefault="00A77C89" w:rsidP="00910CB9">
      <w:pPr>
        <w:pStyle w:val="Standard"/>
        <w:numPr>
          <w:ilvl w:val="0"/>
          <w:numId w:val="18"/>
        </w:numPr>
        <w:jc w:val="both"/>
        <w:rPr>
          <w:rFonts w:cs="Calibri"/>
        </w:rPr>
      </w:pPr>
      <w:r w:rsidRPr="00A33491">
        <w:rPr>
          <w:rFonts w:cs="Calibri"/>
          <w:b/>
        </w:rPr>
        <w:t xml:space="preserve">Εφόσον απαιτείται από τον Χρηματοδότη ή από την ιδιαίτερη φύση του έργου </w:t>
      </w:r>
      <w:r w:rsidR="000F64BF" w:rsidRPr="00A33491">
        <w:rPr>
          <w:rFonts w:cs="Calibri"/>
          <w:b/>
        </w:rPr>
        <w:t>Έγκριση</w:t>
      </w:r>
      <w:r w:rsidR="000F64BF" w:rsidRPr="00A33491">
        <w:rPr>
          <w:rFonts w:cs="Calibri"/>
        </w:rPr>
        <w:t xml:space="preserve">, </w:t>
      </w:r>
      <w:r w:rsidR="000F64BF" w:rsidRPr="00A33491">
        <w:rPr>
          <w:rFonts w:cs="Calibri"/>
          <w:b/>
        </w:rPr>
        <w:t>τριμελούς Επιτροπής παραλαβής</w:t>
      </w:r>
      <w:r w:rsidR="000F64BF" w:rsidRPr="00A33491">
        <w:rPr>
          <w:rFonts w:cs="Calibri"/>
        </w:rPr>
        <w:t xml:space="preserve"> προμηθειών/ υπηρεσιών απευθείας αναθέσεων, η οποία μπορεί να είναι για το  σύνολο του έργου (</w:t>
      </w:r>
      <w:r w:rsidR="00910CB9">
        <w:rPr>
          <w:rFonts w:cs="Calibri"/>
        </w:rPr>
        <w:t>άρθρο</w:t>
      </w:r>
      <w:r w:rsidR="00910CB9" w:rsidRPr="00910CB9">
        <w:rPr>
          <w:rFonts w:cs="Calibri"/>
        </w:rPr>
        <w:t xml:space="preserve"> 221 παρ</w:t>
      </w:r>
      <w:r w:rsidR="00910CB9">
        <w:rPr>
          <w:rFonts w:cs="Calibri"/>
        </w:rPr>
        <w:t xml:space="preserve">. </w:t>
      </w:r>
      <w:r w:rsidR="00910CB9" w:rsidRPr="00910CB9">
        <w:rPr>
          <w:rFonts w:cs="Calibri"/>
        </w:rPr>
        <w:t xml:space="preserve"> 3</w:t>
      </w:r>
      <w:r w:rsidR="00910CB9">
        <w:rPr>
          <w:rFonts w:cs="Calibri"/>
        </w:rPr>
        <w:t xml:space="preserve"> του </w:t>
      </w:r>
      <w:r w:rsidR="000F64BF" w:rsidRPr="00A33491">
        <w:rPr>
          <w:rFonts w:cs="Calibri"/>
        </w:rPr>
        <w:t>ν. 4412/</w:t>
      </w:r>
      <w:r w:rsidR="00910CB9">
        <w:rPr>
          <w:rFonts w:cs="Calibri"/>
        </w:rPr>
        <w:t>20</w:t>
      </w:r>
      <w:r w:rsidR="000F64BF" w:rsidRPr="00A33491">
        <w:rPr>
          <w:rFonts w:cs="Calibri"/>
        </w:rPr>
        <w:t xml:space="preserve">16). Η Επιτροπή συγκροτείται από τρία μέλη και προτείνεται να έχουν και αναπληρωματικά μέλη. Τα μέλη προέρχονται από υπαλλήλους που υπηρετούν με οποιαδήποτε σχέση εργασίας (ΔΕΠ, ΕΔΙΠ, ΕΤΕΠ, ΙΔΑΧ, μόνιμοι υπάλληλοι, όχι με σύμβαση έργου) στο Πανεπιστήμιο Αιγαίου ή σε άλλο φορέα του δημοσίου τομέα και λειτουργούν σύμφωνα με τις ισχύουσες κάθε φορά γενικές διατάξεις περί συλλογικών οργάνων. Τα μέλη των Επιτροπών και τα αναπληρωματικά τους μέλη έχουν αντίστοιχη ιδιότητα, ειδικά το αναπληρωματικό μέλος του Προέδρου. Σε περίπτωση ορισμού μελών Επιτροπών από δημόσιο φορέα πλην του Πανεπιστημίου Αιγαίου τότε απαιτείται προσκόμιση της αντίστοιχης βεβαίωσης του μέλους που δηλώνει τη σχέση εργασίας του με τον δημόσιο φορέα. </w:t>
      </w:r>
    </w:p>
    <w:p w14:paraId="75E57CE9" w14:textId="0BF51B63" w:rsidR="000F2E82" w:rsidRPr="00A33491" w:rsidRDefault="000F2E82" w:rsidP="000F2E82">
      <w:pPr>
        <w:pStyle w:val="Standard"/>
        <w:ind w:left="567"/>
        <w:jc w:val="both"/>
        <w:rPr>
          <w:rFonts w:cs="Calibri"/>
        </w:rPr>
      </w:pPr>
      <w:r w:rsidRPr="00A33491">
        <w:rPr>
          <w:rFonts w:cs="Calibri"/>
        </w:rPr>
        <w:t>Τα καθήκοντα του προσωπικού της ΜΟΔΥ του ΕΛΚΕ που ασκούν αρμοδιότητες οικονομικού περιεχομένου, συμπεριλαμβανομένου του Προϊσταμένου της, είναι ασυμβίβαστα με τα καθήκοντα των μελών συλλογικών οργάνων για την παραλαβή προμηθειών, υπηρεσιών και έργων (</w:t>
      </w:r>
      <w:r w:rsidR="00995D34" w:rsidRPr="00995D34">
        <w:rPr>
          <w:rFonts w:cs="Calibri"/>
        </w:rPr>
        <w:t xml:space="preserve">άρθρο 58 παρ 4 εδαφ. β </w:t>
      </w:r>
      <w:r w:rsidR="00995D34">
        <w:rPr>
          <w:rFonts w:cs="Calibri"/>
        </w:rPr>
        <w:t xml:space="preserve">του </w:t>
      </w:r>
      <w:r w:rsidRPr="00A33491">
        <w:rPr>
          <w:rFonts w:cs="Calibri"/>
        </w:rPr>
        <w:t>ν 4485/17).</w:t>
      </w:r>
    </w:p>
    <w:p w14:paraId="31879F5A" w14:textId="17B0A8CA" w:rsidR="0004514D" w:rsidRPr="00A33491" w:rsidRDefault="000F64BF" w:rsidP="00F62403">
      <w:pPr>
        <w:pStyle w:val="Standard"/>
        <w:ind w:left="567"/>
        <w:jc w:val="both"/>
        <w:rPr>
          <w:rFonts w:cs="Calibri"/>
        </w:rPr>
      </w:pPr>
      <w:r w:rsidRPr="00A33491">
        <w:rPr>
          <w:rFonts w:cs="Calibri"/>
        </w:rPr>
        <w:t xml:space="preserve">Ο Επιστημονικός Υπεύθυνος/η του έργου λόγω σύγκρουσης συμφερόντων δεν μπορεί να είναι μέλος της Επιτροπής παραλαβής. </w:t>
      </w:r>
      <w:r w:rsidRPr="00A33491">
        <w:rPr>
          <w:rFonts w:cs="Calibri"/>
          <w:b/>
        </w:rPr>
        <w:t xml:space="preserve">Τα μέλη των Επιτροπών, τα οποία είναι σύζυγοι ή συνδέονται μεταξύ τους με συγγένεια έως και τέταρτου βαθμού εξ αίματος ή αγχιστείας, δεν επιτρέπεται να μετάσχουν στην ίδια συνεδρίαση (άρθρο 14 παρ. 6 ν. 2690/1999). </w:t>
      </w:r>
      <w:r w:rsidRPr="00A33491">
        <w:rPr>
          <w:rFonts w:cs="Calibri"/>
        </w:rPr>
        <w:t xml:space="preserve">Σε περίπτωση που δεν έχει εγκριθεί επιτροπή παραλαβής, με την έγκριση του έργου, ή απαιτείται τροποποίηση θα μπορεί ο Ε/Υ να καταθέσει αίτημα συγκρότησης επιτροπής παραλαβής (Έντυπο </w:t>
      </w:r>
      <w:r w:rsidR="00714816">
        <w:rPr>
          <w:rFonts w:cs="Calibri"/>
        </w:rPr>
        <w:t>Δ</w:t>
      </w:r>
      <w:r w:rsidR="00F36F02">
        <w:rPr>
          <w:rFonts w:cs="Calibri"/>
        </w:rPr>
        <w:t>2</w:t>
      </w:r>
      <w:r w:rsidRPr="00A33491">
        <w:rPr>
          <w:rFonts w:cs="Calibri"/>
        </w:rPr>
        <w:t>3.2)</w:t>
      </w:r>
      <w:r w:rsidRPr="00A33491">
        <w:rPr>
          <w:rFonts w:cs="Calibri"/>
          <w:b/>
        </w:rPr>
        <w:t xml:space="preserve"> </w:t>
      </w:r>
      <w:r w:rsidRPr="00A33491">
        <w:rPr>
          <w:rFonts w:cs="Calibri"/>
        </w:rPr>
        <w:t>στην Επιτροπή.</w:t>
      </w:r>
    </w:p>
    <w:p w14:paraId="75BDC002" w14:textId="67B5A6A2" w:rsidR="00DA14EF" w:rsidRPr="00A33491" w:rsidRDefault="00AF7832" w:rsidP="00DA14EF">
      <w:pPr>
        <w:pStyle w:val="Standard"/>
        <w:jc w:val="both"/>
        <w:rPr>
          <w:rFonts w:cs="Calibri"/>
        </w:rPr>
      </w:pPr>
      <w:r w:rsidRPr="00A33491">
        <w:rPr>
          <w:rFonts w:cs="Calibri"/>
        </w:rPr>
        <w:t>Οι απαιτούμενες πράξεις αναρτώνται στο δικτυακό τόπο του Κεντρικού Ηλεκτρονικού Μητρώου Δημοσίων Συμβάσεων (ΚΗΜΔΗΣ), σύμφωνα με τα οριζόμενα στο ν. 4412/2016</w:t>
      </w:r>
      <w:r w:rsidR="003709FB">
        <w:rPr>
          <w:rFonts w:cs="Calibri"/>
        </w:rPr>
        <w:t xml:space="preserve"> </w:t>
      </w:r>
      <w:r w:rsidR="00995D34">
        <w:rPr>
          <w:rFonts w:cs="Calibri"/>
        </w:rPr>
        <w:t>(</w:t>
      </w:r>
      <w:r w:rsidR="00995D34" w:rsidRPr="00995D34">
        <w:rPr>
          <w:rFonts w:cs="Calibri"/>
        </w:rPr>
        <w:t xml:space="preserve">άρθρο 66 παρ.2 </w:t>
      </w:r>
      <w:r w:rsidR="00995D34">
        <w:rPr>
          <w:rFonts w:cs="Calibri"/>
        </w:rPr>
        <w:t xml:space="preserve">του </w:t>
      </w:r>
      <w:r w:rsidR="003709FB" w:rsidRPr="00A33491">
        <w:rPr>
          <w:rFonts w:cs="Calibri"/>
        </w:rPr>
        <w:t>ν</w:t>
      </w:r>
      <w:r w:rsidR="00995D34">
        <w:rPr>
          <w:rFonts w:cs="Calibri"/>
        </w:rPr>
        <w:t>.</w:t>
      </w:r>
      <w:r w:rsidR="003709FB" w:rsidRPr="00A33491">
        <w:rPr>
          <w:rFonts w:cs="Calibri"/>
        </w:rPr>
        <w:t xml:space="preserve"> 4485/</w:t>
      </w:r>
      <w:r w:rsidR="00995D34">
        <w:rPr>
          <w:rFonts w:cs="Calibri"/>
        </w:rPr>
        <w:t>20</w:t>
      </w:r>
      <w:r w:rsidR="003709FB" w:rsidRPr="00A33491">
        <w:rPr>
          <w:rFonts w:cs="Calibri"/>
        </w:rPr>
        <w:t>17</w:t>
      </w:r>
      <w:r w:rsidR="003709FB">
        <w:rPr>
          <w:rFonts w:cs="Calibri"/>
        </w:rPr>
        <w:t>)</w:t>
      </w:r>
      <w:r w:rsidRPr="00A33491">
        <w:rPr>
          <w:rFonts w:cs="Calibri"/>
        </w:rPr>
        <w:t>. Συγκεκριμένα:</w:t>
      </w:r>
    </w:p>
    <w:p w14:paraId="0B7BFBC6" w14:textId="4D36B78F" w:rsidR="00DA14EF" w:rsidRPr="00A33491" w:rsidRDefault="00DA14EF" w:rsidP="00DA14EF">
      <w:pPr>
        <w:pStyle w:val="Standard"/>
        <w:jc w:val="both"/>
        <w:rPr>
          <w:rFonts w:cs="Calibri"/>
        </w:rPr>
      </w:pPr>
      <w:r w:rsidRPr="00A33491">
        <w:rPr>
          <w:rFonts w:cs="Calibri"/>
        </w:rPr>
        <w:t>α. Πρωτογενές αίτημα συνιστά το αίτημα αποδοχής διαχείρισης έργου/προγράμματος, συνοδευόμενο από τον ετήσιο αναλυτικό προϋπολογισμό ανά κατηγορία δαπάνης.</w:t>
      </w:r>
    </w:p>
    <w:p w14:paraId="526C0989" w14:textId="280F9A4B" w:rsidR="00DA14EF" w:rsidRPr="00A33491" w:rsidRDefault="00DA14EF" w:rsidP="00DA14EF">
      <w:pPr>
        <w:pStyle w:val="Standard"/>
        <w:jc w:val="both"/>
        <w:rPr>
          <w:rFonts w:cs="Calibri"/>
        </w:rPr>
      </w:pPr>
      <w:r w:rsidRPr="00A33491">
        <w:rPr>
          <w:rFonts w:cs="Calibri"/>
        </w:rPr>
        <w:t>β. Εγκεκριμένο αίτημα εκτέλεσης δαπάνης συνιστά η απόφαση έγκρισης ή αναμόρφωσης του ετήσιου αναλυτικού προϋπολογισμού του έργου/προγράμματος.</w:t>
      </w:r>
    </w:p>
    <w:p w14:paraId="6D0F2DA3" w14:textId="77777777" w:rsidR="00D226C6" w:rsidRPr="002869DC" w:rsidRDefault="00D226C6" w:rsidP="007B5B92">
      <w:pPr>
        <w:pStyle w:val="Standard"/>
        <w:jc w:val="both"/>
        <w:rPr>
          <w:rFonts w:cs="Calibri"/>
          <w:bCs/>
          <w:sz w:val="28"/>
          <w:szCs w:val="28"/>
        </w:rPr>
      </w:pPr>
    </w:p>
    <w:p w14:paraId="769802FF" w14:textId="77777777" w:rsidR="002869DC" w:rsidRDefault="007B5B92" w:rsidP="007B5B92">
      <w:pPr>
        <w:pStyle w:val="1"/>
        <w:tabs>
          <w:tab w:val="clear" w:pos="862"/>
          <w:tab w:val="num" w:pos="567"/>
          <w:tab w:val="num" w:pos="1004"/>
        </w:tabs>
        <w:spacing w:before="0"/>
        <w:ind w:left="567" w:hanging="567"/>
        <w:jc w:val="center"/>
        <w:rPr>
          <w:rFonts w:ascii="Calibri" w:hAnsi="Calibri" w:cs="Calibri"/>
          <w:b/>
          <w:color w:val="323E4F" w:themeColor="text2" w:themeShade="BF"/>
          <w:sz w:val="28"/>
          <w:szCs w:val="28"/>
        </w:rPr>
      </w:pPr>
      <w:bookmarkStart w:id="4" w:name="_Toc75120902"/>
      <w:bookmarkStart w:id="5" w:name="_Toc91087986"/>
      <w:r w:rsidRPr="002869DC">
        <w:rPr>
          <w:rFonts w:ascii="Calibri" w:hAnsi="Calibri" w:cs="Calibri"/>
          <w:b/>
          <w:color w:val="323E4F" w:themeColor="text2" w:themeShade="BF"/>
          <w:sz w:val="28"/>
          <w:szCs w:val="28"/>
        </w:rPr>
        <w:t xml:space="preserve">Απευθείας </w:t>
      </w:r>
      <w:r w:rsidR="002869DC">
        <w:rPr>
          <w:rFonts w:ascii="Calibri" w:hAnsi="Calibri" w:cs="Calibri"/>
          <w:b/>
          <w:color w:val="323E4F" w:themeColor="text2" w:themeShade="BF"/>
          <w:sz w:val="28"/>
          <w:szCs w:val="28"/>
          <w:lang w:val="en-US"/>
        </w:rPr>
        <w:t>A</w:t>
      </w:r>
      <w:r w:rsidRPr="002869DC">
        <w:rPr>
          <w:rFonts w:ascii="Calibri" w:hAnsi="Calibri" w:cs="Calibri"/>
          <w:b/>
          <w:color w:val="323E4F" w:themeColor="text2" w:themeShade="BF"/>
          <w:sz w:val="28"/>
          <w:szCs w:val="28"/>
        </w:rPr>
        <w:t>ναθέσεις</w:t>
      </w:r>
      <w:bookmarkEnd w:id="5"/>
      <w:r w:rsidRPr="002869DC">
        <w:rPr>
          <w:rFonts w:ascii="Calibri" w:hAnsi="Calibri" w:cs="Calibri"/>
          <w:b/>
          <w:color w:val="323E4F" w:themeColor="text2" w:themeShade="BF"/>
          <w:sz w:val="28"/>
          <w:szCs w:val="28"/>
        </w:rPr>
        <w:t xml:space="preserve"> </w:t>
      </w:r>
    </w:p>
    <w:p w14:paraId="32A28814" w14:textId="5F55E41F" w:rsidR="007B5B92" w:rsidRPr="002869DC" w:rsidRDefault="007B5B92" w:rsidP="002869DC">
      <w:pPr>
        <w:pStyle w:val="1"/>
        <w:numPr>
          <w:ilvl w:val="0"/>
          <w:numId w:val="0"/>
        </w:numPr>
        <w:tabs>
          <w:tab w:val="num" w:pos="1004"/>
        </w:tabs>
        <w:spacing w:before="0"/>
        <w:ind w:left="567"/>
        <w:jc w:val="center"/>
        <w:rPr>
          <w:rFonts w:ascii="Calibri" w:hAnsi="Calibri" w:cs="Calibri"/>
          <w:b/>
          <w:color w:val="323E4F" w:themeColor="text2" w:themeShade="BF"/>
          <w:sz w:val="28"/>
          <w:szCs w:val="28"/>
        </w:rPr>
      </w:pPr>
      <w:bookmarkStart w:id="6" w:name="_Toc91087987"/>
      <w:r w:rsidRPr="002869DC">
        <w:rPr>
          <w:rFonts w:ascii="Calibri" w:hAnsi="Calibri" w:cs="Calibri"/>
          <w:b/>
          <w:color w:val="323E4F" w:themeColor="text2" w:themeShade="BF"/>
          <w:sz w:val="28"/>
          <w:szCs w:val="28"/>
        </w:rPr>
        <w:t xml:space="preserve">Προμήθειες /Υπηρεσίες Ήσσονος </w:t>
      </w:r>
      <w:bookmarkEnd w:id="4"/>
      <w:r w:rsidR="00F36F02">
        <w:rPr>
          <w:rFonts w:ascii="Calibri" w:hAnsi="Calibri" w:cs="Calibri"/>
          <w:b/>
          <w:color w:val="323E4F" w:themeColor="text2" w:themeShade="BF"/>
          <w:sz w:val="28"/>
          <w:szCs w:val="28"/>
        </w:rPr>
        <w:t>Αξίας</w:t>
      </w:r>
      <w:bookmarkEnd w:id="6"/>
    </w:p>
    <w:p w14:paraId="204B44B4" w14:textId="77777777" w:rsidR="007B5B92" w:rsidRPr="00A33491" w:rsidRDefault="007B5B92" w:rsidP="007B5B92">
      <w:pPr>
        <w:jc w:val="both"/>
        <w:rPr>
          <w:rFonts w:cs="Calibri"/>
        </w:rPr>
      </w:pPr>
    </w:p>
    <w:p w14:paraId="02977447" w14:textId="6A2FB4D8" w:rsidR="007B5B92" w:rsidRPr="00A33491" w:rsidRDefault="007B5B92" w:rsidP="007B5B92">
      <w:pPr>
        <w:jc w:val="both"/>
        <w:rPr>
          <w:rFonts w:cs="Calibri"/>
        </w:rPr>
      </w:pPr>
      <w:r w:rsidRPr="00A33491">
        <w:rPr>
          <w:rFonts w:cs="Calibri"/>
        </w:rPr>
        <w:t>Ομοειδ</w:t>
      </w:r>
      <w:r w:rsidR="00995D34">
        <w:rPr>
          <w:rFonts w:cs="Calibri"/>
        </w:rPr>
        <w:t>εί</w:t>
      </w:r>
      <w:r w:rsidRPr="00A33491">
        <w:rPr>
          <w:rFonts w:cs="Calibri"/>
        </w:rPr>
        <w:t>ς προμήθειες ή υπηρεσίες εκτιμώμενης αξίας μικρότερης ή ίσης των 2.500,00</w:t>
      </w:r>
      <w:r w:rsidR="00995D34">
        <w:rPr>
          <w:rFonts w:cs="Calibri"/>
        </w:rPr>
        <w:t>€</w:t>
      </w:r>
      <w:r w:rsidRPr="00A33491">
        <w:rPr>
          <w:rFonts w:cs="Calibri"/>
        </w:rPr>
        <w:t xml:space="preserve"> μη συμπεριλαμβανομένου του </w:t>
      </w:r>
      <w:r w:rsidRPr="00F36F02">
        <w:rPr>
          <w:rFonts w:cs="Calibri"/>
        </w:rPr>
        <w:t xml:space="preserve">αναλογούντος ΦΠΑ, ανά κατηγορία δαπάνης (συνολικού προϋπολογισμού κατηγορίας δαπάνης για τα έργα συγκεκριμένης διάρκειας, π.χ. ΕΣΠΑ, Ευρωπαϊκά, ή ετήσιου προϋπολογισμού ομοειδών κατηγοριών δαπανών για τα έργα </w:t>
      </w:r>
      <w:r w:rsidR="00D226C6" w:rsidRPr="00F36F02">
        <w:rPr>
          <w:rFonts w:cs="Calibri"/>
        </w:rPr>
        <w:t>χωρίς συγκεκριμένη ημερομηνία λήξης</w:t>
      </w:r>
      <w:r w:rsidRPr="00F36F02">
        <w:rPr>
          <w:rFonts w:cs="Calibri"/>
        </w:rPr>
        <w:t xml:space="preserve">, π.χ. Μεταπτυχιακά, κλπ), είναι δυνατό </w:t>
      </w:r>
      <w:r w:rsidRPr="00A33491">
        <w:rPr>
          <w:rFonts w:cs="Calibri"/>
        </w:rPr>
        <w:t xml:space="preserve">να μην ακολουθείται διαδικασία ανάθεσης σύμβασης και οι πληρωμές να εκτελούνται ως εξόφληση έναντι νόμιμου φορολογικού παραστατικού, χωρίς να απαιτείται έκδοση απόφασης ανάθεσης σύμφωνα με το άρθρο 117α του </w:t>
      </w:r>
      <w:r w:rsidR="00995D34">
        <w:rPr>
          <w:rFonts w:cs="Calibri"/>
        </w:rPr>
        <w:t>ν</w:t>
      </w:r>
      <w:r w:rsidRPr="00A33491">
        <w:rPr>
          <w:rFonts w:cs="Calibri"/>
        </w:rPr>
        <w:t xml:space="preserve">. 4412/2016, όπως προστέθηκε με το </w:t>
      </w:r>
      <w:r w:rsidR="00995D34">
        <w:rPr>
          <w:rFonts w:cs="Calibri"/>
        </w:rPr>
        <w:t>ά</w:t>
      </w:r>
      <w:r w:rsidRPr="00A33491">
        <w:rPr>
          <w:rFonts w:cs="Calibri"/>
        </w:rPr>
        <w:t xml:space="preserve">ρθρο 49 του </w:t>
      </w:r>
      <w:r w:rsidR="00995D34">
        <w:rPr>
          <w:rFonts w:cs="Calibri"/>
        </w:rPr>
        <w:t>ν</w:t>
      </w:r>
      <w:r w:rsidRPr="00A33491">
        <w:rPr>
          <w:rFonts w:cs="Calibri"/>
        </w:rPr>
        <w:t>. 4782/2021.</w:t>
      </w:r>
    </w:p>
    <w:p w14:paraId="0DF13AC5" w14:textId="4505D809" w:rsidR="007A1259" w:rsidRPr="00A33491" w:rsidRDefault="00711816" w:rsidP="006F7752">
      <w:pPr>
        <w:pStyle w:val="a6"/>
        <w:numPr>
          <w:ilvl w:val="0"/>
          <w:numId w:val="10"/>
        </w:numPr>
        <w:ind w:left="567" w:hanging="425"/>
        <w:jc w:val="both"/>
        <w:rPr>
          <w:rFonts w:cs="Calibri"/>
        </w:rPr>
      </w:pPr>
      <w:r w:rsidRPr="00A33491">
        <w:rPr>
          <w:rFonts w:cs="Calibri"/>
          <w:u w:val="single"/>
        </w:rPr>
        <w:t>Προϋπόθεση η</w:t>
      </w:r>
      <w:r w:rsidR="009664CC" w:rsidRPr="00A33491">
        <w:rPr>
          <w:rFonts w:cs="Calibri"/>
          <w:u w:val="single"/>
        </w:rPr>
        <w:t xml:space="preserve"> κατηγορία δαπάνης χρηματοδότη (για συγχρηματοδοτούμενα έργα) ή οι ομοειδ</w:t>
      </w:r>
      <w:r w:rsidR="00995D34">
        <w:rPr>
          <w:rFonts w:cs="Calibri"/>
          <w:u w:val="single"/>
        </w:rPr>
        <w:t>εί</w:t>
      </w:r>
      <w:r w:rsidR="009664CC" w:rsidRPr="00A33491">
        <w:rPr>
          <w:rFonts w:cs="Calibri"/>
          <w:u w:val="single"/>
        </w:rPr>
        <w:t xml:space="preserve">ς κατηγορίες ΓΛΚ (για μη παρακολουθούμενα έργα) </w:t>
      </w:r>
      <w:r w:rsidR="00427314">
        <w:rPr>
          <w:rFonts w:cs="Calibri"/>
          <w:u w:val="single"/>
        </w:rPr>
        <w:t>να μην</w:t>
      </w:r>
      <w:r w:rsidR="009664CC" w:rsidRPr="00A33491">
        <w:rPr>
          <w:rFonts w:cs="Calibri"/>
          <w:u w:val="single"/>
        </w:rPr>
        <w:t xml:space="preserve"> υπερβαίνουν τα 2.500,00</w:t>
      </w:r>
      <w:r w:rsidR="00995D34">
        <w:rPr>
          <w:rFonts w:cs="Calibri"/>
          <w:u w:val="single"/>
        </w:rPr>
        <w:t>€</w:t>
      </w:r>
      <w:r w:rsidR="009664CC" w:rsidRPr="00A33491">
        <w:rPr>
          <w:rFonts w:cs="Calibri"/>
          <w:u w:val="single"/>
        </w:rPr>
        <w:t xml:space="preserve"> προ ΦΠΑ</w:t>
      </w:r>
      <w:r w:rsidR="009664CC" w:rsidRPr="00A33491">
        <w:rPr>
          <w:rFonts w:cs="Calibri"/>
        </w:rPr>
        <w:t xml:space="preserve"> </w:t>
      </w:r>
    </w:p>
    <w:p w14:paraId="26ACB90F" w14:textId="0FD588E4" w:rsidR="007B5B92" w:rsidRPr="00A33491" w:rsidRDefault="007B5B92" w:rsidP="006F7752">
      <w:pPr>
        <w:pStyle w:val="a6"/>
        <w:numPr>
          <w:ilvl w:val="0"/>
          <w:numId w:val="10"/>
        </w:numPr>
        <w:ind w:left="567" w:hanging="425"/>
        <w:jc w:val="both"/>
        <w:rPr>
          <w:rFonts w:cs="Calibri"/>
        </w:rPr>
      </w:pPr>
      <w:r w:rsidRPr="00A33491">
        <w:rPr>
          <w:rFonts w:cs="Calibri"/>
        </w:rPr>
        <w:t>Δεν απαιτείται έρευνα αγοράς.</w:t>
      </w:r>
    </w:p>
    <w:p w14:paraId="4B4435B6" w14:textId="6CB4E4E2" w:rsidR="007B5B92" w:rsidRPr="00A33491" w:rsidRDefault="007B5B92" w:rsidP="007B5B92">
      <w:pPr>
        <w:pStyle w:val="a6"/>
        <w:numPr>
          <w:ilvl w:val="0"/>
          <w:numId w:val="13"/>
        </w:numPr>
        <w:jc w:val="both"/>
        <w:rPr>
          <w:rFonts w:cs="Calibri"/>
        </w:rPr>
      </w:pPr>
      <w:r w:rsidRPr="00A33491">
        <w:rPr>
          <w:rFonts w:cs="Calibri"/>
        </w:rPr>
        <w:t xml:space="preserve">Ο Επιστημονικός Υπεύθυνος </w:t>
      </w:r>
      <w:r w:rsidRPr="00A33491">
        <w:rPr>
          <w:rFonts w:cs="Calibri"/>
          <w:b/>
        </w:rPr>
        <w:t xml:space="preserve">υποβάλει μέσω </w:t>
      </w:r>
      <w:r w:rsidRPr="00A33491">
        <w:rPr>
          <w:rFonts w:cs="Calibri"/>
          <w:b/>
          <w:lang w:val="en-US"/>
        </w:rPr>
        <w:t>email</w:t>
      </w:r>
      <w:r w:rsidRPr="00A33491">
        <w:rPr>
          <w:rFonts w:cs="Calibri"/>
          <w:b/>
        </w:rPr>
        <w:t xml:space="preserve"> </w:t>
      </w:r>
      <w:r w:rsidRPr="00A33491">
        <w:rPr>
          <w:rFonts w:cs="Calibri"/>
        </w:rPr>
        <w:t>ενημερώνοντας τον χειριστή του έργου και το</w:t>
      </w:r>
      <w:r w:rsidRPr="00A33491">
        <w:rPr>
          <w:rFonts w:cs="Calibri"/>
          <w:b/>
        </w:rPr>
        <w:t xml:space="preserve"> </w:t>
      </w:r>
      <w:r w:rsidRPr="00A33491">
        <w:rPr>
          <w:rFonts w:cs="Calibri"/>
        </w:rPr>
        <w:t>Γραφείο Προμηθειών &amp; Προκηρύξεων της ΜΟΔΥ του ΕΛΚΕ (</w:t>
      </w:r>
      <w:r w:rsidRPr="00A33491">
        <w:rPr>
          <w:rFonts w:cs="Calibri"/>
          <w:lang w:val="en-US"/>
        </w:rPr>
        <w:t>email</w:t>
      </w:r>
      <w:r w:rsidRPr="00A33491">
        <w:rPr>
          <w:rFonts w:cs="Calibri"/>
        </w:rPr>
        <w:t xml:space="preserve">: </w:t>
      </w:r>
      <w:hyperlink r:id="rId11" w:history="1">
        <w:r w:rsidRPr="00A33491">
          <w:rPr>
            <w:rStyle w:val="-"/>
            <w:rFonts w:cs="Calibri"/>
            <w:lang w:val="en-US"/>
          </w:rPr>
          <w:t>elkeanatheseis</w:t>
        </w:r>
        <w:r w:rsidRPr="00A33491">
          <w:rPr>
            <w:rStyle w:val="-"/>
            <w:rFonts w:cs="Calibri"/>
          </w:rPr>
          <w:t>@</w:t>
        </w:r>
        <w:r w:rsidRPr="00A33491">
          <w:rPr>
            <w:rStyle w:val="-"/>
            <w:rFonts w:cs="Calibri"/>
            <w:lang w:val="en-US"/>
          </w:rPr>
          <w:t>aegean</w:t>
        </w:r>
        <w:r w:rsidRPr="00A33491">
          <w:rPr>
            <w:rStyle w:val="-"/>
            <w:rFonts w:cs="Calibri"/>
          </w:rPr>
          <w:t>.</w:t>
        </w:r>
        <w:r w:rsidRPr="00A33491">
          <w:rPr>
            <w:rStyle w:val="-"/>
            <w:rFonts w:cs="Calibri"/>
            <w:lang w:val="en-US"/>
          </w:rPr>
          <w:t>gr</w:t>
        </w:r>
      </w:hyperlink>
      <w:r w:rsidRPr="00A33491">
        <w:rPr>
          <w:rFonts w:cs="Calibri"/>
        </w:rPr>
        <w:t>) τη</w:t>
      </w:r>
      <w:r w:rsidR="00BA339A">
        <w:rPr>
          <w:rFonts w:cs="Calibri"/>
        </w:rPr>
        <w:t>/τις</w:t>
      </w:r>
      <w:r w:rsidRPr="00A33491">
        <w:rPr>
          <w:rFonts w:cs="Calibri"/>
        </w:rPr>
        <w:t xml:space="preserve"> δαπάνη</w:t>
      </w:r>
      <w:r w:rsidR="00BA339A">
        <w:rPr>
          <w:rFonts w:cs="Calibri"/>
        </w:rPr>
        <w:t>/ες</w:t>
      </w:r>
      <w:r w:rsidRPr="00A33491">
        <w:rPr>
          <w:rFonts w:cs="Calibri"/>
        </w:rPr>
        <w:t xml:space="preserve"> που προτίθεται να κάνει προκειμένου να επιβεβαιωθεί η επιλεξ</w:t>
      </w:r>
      <w:r w:rsidR="008F5A42">
        <w:rPr>
          <w:rFonts w:cs="Calibri"/>
        </w:rPr>
        <w:t>ι</w:t>
      </w:r>
      <w:r w:rsidRPr="00A33491">
        <w:rPr>
          <w:rFonts w:cs="Calibri"/>
        </w:rPr>
        <w:t>μότητα του έργου και η ύπαρξη κατηγορία</w:t>
      </w:r>
      <w:r w:rsidR="00814135" w:rsidRPr="00A33491">
        <w:rPr>
          <w:rFonts w:cs="Calibri"/>
        </w:rPr>
        <w:t>ς</w:t>
      </w:r>
      <w:r w:rsidRPr="00A33491">
        <w:rPr>
          <w:rFonts w:cs="Calibri"/>
        </w:rPr>
        <w:t xml:space="preserve"> προϋπολογισμού του έργου</w:t>
      </w:r>
      <w:r w:rsidR="00814135" w:rsidRPr="00A33491">
        <w:rPr>
          <w:rFonts w:cs="Calibri"/>
        </w:rPr>
        <w:t>,</w:t>
      </w:r>
      <w:r w:rsidRPr="00A33491">
        <w:rPr>
          <w:rFonts w:cs="Calibri"/>
        </w:rPr>
        <w:t xml:space="preserve"> συμπληρωμένο </w:t>
      </w:r>
      <w:r w:rsidR="009F6851" w:rsidRPr="00A33491">
        <w:rPr>
          <w:rFonts w:cs="Calibri"/>
        </w:rPr>
        <w:t xml:space="preserve">και υπογεγραμμένο </w:t>
      </w:r>
      <w:r w:rsidRPr="00A33491">
        <w:rPr>
          <w:rFonts w:cs="Calibri"/>
        </w:rPr>
        <w:t xml:space="preserve">το έντυπο </w:t>
      </w:r>
      <w:r w:rsidR="00714816">
        <w:rPr>
          <w:rFonts w:cs="Calibri"/>
        </w:rPr>
        <w:t>Δ</w:t>
      </w:r>
      <w:r w:rsidR="00F36F02">
        <w:rPr>
          <w:rFonts w:cs="Calibri"/>
        </w:rPr>
        <w:t>2</w:t>
      </w:r>
      <w:r w:rsidRPr="00A33491">
        <w:rPr>
          <w:rFonts w:cs="Calibri"/>
        </w:rPr>
        <w:t>7</w:t>
      </w:r>
      <w:r w:rsidR="00F36F02">
        <w:rPr>
          <w:rFonts w:cs="Calibri"/>
        </w:rPr>
        <w:t>.</w:t>
      </w:r>
      <w:r w:rsidR="00814135" w:rsidRPr="00A33491">
        <w:rPr>
          <w:rFonts w:cs="Calibri"/>
        </w:rPr>
        <w:t>1</w:t>
      </w:r>
      <w:r w:rsidRPr="00A33491">
        <w:rPr>
          <w:rFonts w:cs="Calibri"/>
        </w:rPr>
        <w:t xml:space="preserve">. </w:t>
      </w:r>
      <w:r w:rsidRPr="00A33491">
        <w:rPr>
          <w:rFonts w:cs="Calibri"/>
          <w:b/>
        </w:rPr>
        <w:t>και την απόφαση Γενικής Συνέλευσης/Κοσμητείας όπου απαιτείται</w:t>
      </w:r>
      <w:r w:rsidRPr="00A33491">
        <w:rPr>
          <w:rFonts w:cs="Calibri"/>
        </w:rPr>
        <w:t xml:space="preserve">. </w:t>
      </w:r>
    </w:p>
    <w:p w14:paraId="27C0F2EC" w14:textId="420F1D6A" w:rsidR="006F7752" w:rsidRPr="00A33491" w:rsidRDefault="007B5B92" w:rsidP="007A1259">
      <w:pPr>
        <w:pStyle w:val="a6"/>
        <w:numPr>
          <w:ilvl w:val="0"/>
          <w:numId w:val="13"/>
        </w:numPr>
        <w:jc w:val="both"/>
        <w:rPr>
          <w:rFonts w:cs="Calibri"/>
        </w:rPr>
      </w:pPr>
      <w:r w:rsidRPr="00A33491">
        <w:rPr>
          <w:rFonts w:cs="Calibri"/>
        </w:rPr>
        <w:t xml:space="preserve">Αφού λάβει θετικό απαντητικό </w:t>
      </w:r>
      <w:r w:rsidRPr="00A33491">
        <w:rPr>
          <w:rFonts w:cs="Calibri"/>
          <w:lang w:val="en-US"/>
        </w:rPr>
        <w:t>email</w:t>
      </w:r>
      <w:r w:rsidRPr="00A33491">
        <w:rPr>
          <w:rFonts w:cs="Calibri"/>
        </w:rPr>
        <w:t xml:space="preserve"> προχωρά στην</w:t>
      </w:r>
      <w:r w:rsidR="008B5DBB">
        <w:rPr>
          <w:rFonts w:cs="Calibri"/>
        </w:rPr>
        <w:t>/στις</w:t>
      </w:r>
      <w:r w:rsidRPr="00A33491">
        <w:rPr>
          <w:rFonts w:cs="Calibri"/>
        </w:rPr>
        <w:t xml:space="preserve"> δαπάνη</w:t>
      </w:r>
      <w:r w:rsidR="008B5DBB">
        <w:rPr>
          <w:rFonts w:cs="Calibri"/>
        </w:rPr>
        <w:t>/ες</w:t>
      </w:r>
      <w:r w:rsidRPr="00A33491">
        <w:rPr>
          <w:rFonts w:cs="Calibri"/>
        </w:rPr>
        <w:t xml:space="preserve"> και έκδοση παραστατικού</w:t>
      </w:r>
      <w:r w:rsidR="008B5DBB">
        <w:rPr>
          <w:rFonts w:cs="Calibri"/>
        </w:rPr>
        <w:t>/ών</w:t>
      </w:r>
      <w:r w:rsidRPr="00A33491">
        <w:rPr>
          <w:rFonts w:cs="Calibri"/>
        </w:rPr>
        <w:t>.</w:t>
      </w:r>
    </w:p>
    <w:p w14:paraId="670ADC27" w14:textId="75826DF3" w:rsidR="007B5B92" w:rsidRPr="00A33491" w:rsidRDefault="009F6851" w:rsidP="007A1259">
      <w:pPr>
        <w:ind w:left="142"/>
        <w:jc w:val="both"/>
        <w:rPr>
          <w:rFonts w:cs="Calibri"/>
          <w:b/>
        </w:rPr>
      </w:pPr>
      <w:r w:rsidRPr="00A33491">
        <w:rPr>
          <w:rFonts w:cs="Calibri"/>
          <w:b/>
        </w:rPr>
        <w:t>Υπεύθυνος παρακολούθησης μη υπέρβασης του προϋπολογισμού είναι ο</w:t>
      </w:r>
      <w:r w:rsidR="00814135" w:rsidRPr="00A33491">
        <w:rPr>
          <w:rFonts w:cs="Calibri"/>
          <w:b/>
        </w:rPr>
        <w:t>/η</w:t>
      </w:r>
      <w:r w:rsidRPr="00A33491">
        <w:rPr>
          <w:rFonts w:cs="Calibri"/>
          <w:b/>
        </w:rPr>
        <w:t xml:space="preserve"> Επιστημονικά Υπεύθυνος</w:t>
      </w:r>
      <w:r w:rsidR="00814135" w:rsidRPr="00A33491">
        <w:rPr>
          <w:rFonts w:cs="Calibri"/>
          <w:b/>
        </w:rPr>
        <w:t>/η</w:t>
      </w:r>
      <w:r w:rsidRPr="00A33491">
        <w:rPr>
          <w:rFonts w:cs="Calibri"/>
          <w:b/>
        </w:rPr>
        <w:t>.</w:t>
      </w:r>
    </w:p>
    <w:p w14:paraId="075474D4" w14:textId="0981D23A" w:rsidR="007B5B92" w:rsidRDefault="007B5B92" w:rsidP="00995D34">
      <w:pPr>
        <w:jc w:val="both"/>
        <w:rPr>
          <w:rFonts w:cs="Calibri"/>
        </w:rPr>
      </w:pPr>
      <w:r w:rsidRPr="00A33491">
        <w:rPr>
          <w:rFonts w:cs="Calibri"/>
        </w:rPr>
        <w:t>Εναλλακτικά ακολουθείται η διαδικασία  2.</w:t>
      </w:r>
      <w:r w:rsidRPr="00A33491">
        <w:rPr>
          <w:rFonts w:cs="Calibri"/>
        </w:rPr>
        <w:tab/>
        <w:t>Απευθείας αναθέσεις Προμήθειες /Υπηρεσίες από 0,01€ προ ΦΠΑ έως 2.500,00€ ανά κατηγορία ομοειδών δαπανών</w:t>
      </w:r>
    </w:p>
    <w:p w14:paraId="546AB5AA" w14:textId="77777777" w:rsidR="002869DC" w:rsidRPr="00A33491" w:rsidRDefault="002869DC" w:rsidP="007B5B92">
      <w:pPr>
        <w:rPr>
          <w:rFonts w:cs="Calibri"/>
        </w:rPr>
      </w:pPr>
    </w:p>
    <w:p w14:paraId="4C1242CF" w14:textId="72DCE722" w:rsidR="002869DC" w:rsidRDefault="007B5B92" w:rsidP="002869DC">
      <w:pPr>
        <w:pStyle w:val="1"/>
        <w:tabs>
          <w:tab w:val="clear" w:pos="862"/>
          <w:tab w:val="num" w:pos="567"/>
          <w:tab w:val="num" w:pos="1004"/>
        </w:tabs>
        <w:spacing w:before="0"/>
        <w:ind w:left="567" w:hanging="567"/>
        <w:jc w:val="center"/>
        <w:rPr>
          <w:rFonts w:ascii="Calibri" w:hAnsi="Calibri" w:cs="Calibri"/>
          <w:b/>
          <w:color w:val="323E4F" w:themeColor="text2" w:themeShade="BF"/>
          <w:sz w:val="28"/>
          <w:szCs w:val="22"/>
        </w:rPr>
      </w:pPr>
      <w:bookmarkStart w:id="7" w:name="_Toc75120903"/>
      <w:bookmarkStart w:id="8" w:name="_Toc91087988"/>
      <w:r w:rsidRPr="002869DC">
        <w:rPr>
          <w:rFonts w:ascii="Calibri" w:hAnsi="Calibri" w:cs="Calibri"/>
          <w:b/>
          <w:color w:val="323E4F" w:themeColor="text2" w:themeShade="BF"/>
          <w:sz w:val="28"/>
          <w:szCs w:val="22"/>
        </w:rPr>
        <w:t xml:space="preserve">Απευθείας </w:t>
      </w:r>
      <w:r w:rsidR="002869DC">
        <w:rPr>
          <w:rFonts w:ascii="Calibri" w:hAnsi="Calibri" w:cs="Calibri"/>
          <w:b/>
          <w:color w:val="323E4F" w:themeColor="text2" w:themeShade="BF"/>
          <w:sz w:val="28"/>
          <w:szCs w:val="22"/>
        </w:rPr>
        <w:t>Α</w:t>
      </w:r>
      <w:r w:rsidRPr="002869DC">
        <w:rPr>
          <w:rFonts w:ascii="Calibri" w:hAnsi="Calibri" w:cs="Calibri"/>
          <w:b/>
          <w:color w:val="323E4F" w:themeColor="text2" w:themeShade="BF"/>
          <w:sz w:val="28"/>
          <w:szCs w:val="22"/>
        </w:rPr>
        <w:t>ναθέσεις</w:t>
      </w:r>
      <w:bookmarkEnd w:id="8"/>
    </w:p>
    <w:p w14:paraId="4E12A2DD" w14:textId="7399EB18" w:rsidR="007B5B92" w:rsidRPr="002869DC" w:rsidRDefault="007B5B92" w:rsidP="002869DC">
      <w:pPr>
        <w:pStyle w:val="1"/>
        <w:numPr>
          <w:ilvl w:val="0"/>
          <w:numId w:val="0"/>
        </w:numPr>
        <w:tabs>
          <w:tab w:val="num" w:pos="1004"/>
        </w:tabs>
        <w:spacing w:before="0"/>
        <w:ind w:left="567"/>
        <w:jc w:val="center"/>
        <w:rPr>
          <w:rFonts w:ascii="Calibri" w:hAnsi="Calibri" w:cs="Calibri"/>
          <w:b/>
          <w:color w:val="323E4F" w:themeColor="text2" w:themeShade="BF"/>
          <w:sz w:val="28"/>
          <w:szCs w:val="22"/>
        </w:rPr>
      </w:pPr>
      <w:bookmarkStart w:id="9" w:name="_Toc91087989"/>
      <w:r w:rsidRPr="002869DC">
        <w:rPr>
          <w:rFonts w:ascii="Calibri" w:hAnsi="Calibri" w:cs="Calibri"/>
          <w:b/>
          <w:color w:val="323E4F" w:themeColor="text2" w:themeShade="BF"/>
          <w:sz w:val="28"/>
          <w:szCs w:val="22"/>
        </w:rPr>
        <w:t>Προμήθειες /Υπηρεσίες από 0,01€ προ ΦΠΑ έως 2.500,00€ ανά κατηγορία ομοειδών δαπανών</w:t>
      </w:r>
      <w:bookmarkEnd w:id="7"/>
      <w:bookmarkEnd w:id="9"/>
    </w:p>
    <w:p w14:paraId="3BFECB72" w14:textId="77777777" w:rsidR="007B5B92" w:rsidRPr="00A33491" w:rsidRDefault="007B5B92" w:rsidP="007B5B92">
      <w:pPr>
        <w:spacing w:after="0"/>
        <w:rPr>
          <w:rFonts w:cs="Calibri"/>
          <w:lang w:eastAsia="el-GR"/>
        </w:rPr>
      </w:pPr>
    </w:p>
    <w:p w14:paraId="38CFB6CC" w14:textId="77777777" w:rsidR="007B5B92" w:rsidRPr="00A33491" w:rsidRDefault="007B5B92" w:rsidP="006F7752">
      <w:pPr>
        <w:pStyle w:val="a6"/>
        <w:numPr>
          <w:ilvl w:val="0"/>
          <w:numId w:val="10"/>
        </w:numPr>
        <w:ind w:left="567" w:hanging="425"/>
        <w:jc w:val="both"/>
        <w:rPr>
          <w:rFonts w:cs="Calibri"/>
        </w:rPr>
      </w:pPr>
      <w:r w:rsidRPr="00A33491">
        <w:rPr>
          <w:rFonts w:cs="Calibri"/>
        </w:rPr>
        <w:t>Δεν απαιτείται έρευνα αγοράς.</w:t>
      </w:r>
    </w:p>
    <w:p w14:paraId="720DB54E" w14:textId="2C989700" w:rsidR="006F7752" w:rsidRPr="00A33491" w:rsidRDefault="007B5B92" w:rsidP="00870F4C">
      <w:pPr>
        <w:pStyle w:val="a6"/>
        <w:numPr>
          <w:ilvl w:val="0"/>
          <w:numId w:val="13"/>
        </w:numPr>
        <w:jc w:val="both"/>
        <w:rPr>
          <w:rFonts w:cs="Calibri"/>
        </w:rPr>
      </w:pPr>
      <w:r w:rsidRPr="00A33491">
        <w:rPr>
          <w:rFonts w:cs="Calibri"/>
        </w:rPr>
        <w:t>Ο</w:t>
      </w:r>
      <w:r w:rsidR="00711816" w:rsidRPr="00A33491">
        <w:rPr>
          <w:rFonts w:cs="Calibri"/>
        </w:rPr>
        <w:t>/Η</w:t>
      </w:r>
      <w:r w:rsidRPr="00A33491">
        <w:rPr>
          <w:rFonts w:cs="Calibri"/>
        </w:rPr>
        <w:t xml:space="preserve"> Επιστημονικός Υπεύθυνος</w:t>
      </w:r>
      <w:r w:rsidR="009455B2" w:rsidRPr="00A33491">
        <w:rPr>
          <w:rFonts w:cs="Calibri"/>
        </w:rPr>
        <w:t>/η</w:t>
      </w:r>
      <w:r w:rsidRPr="00A33491">
        <w:rPr>
          <w:rFonts w:cs="Calibri"/>
        </w:rPr>
        <w:t xml:space="preserve"> </w:t>
      </w:r>
      <w:r w:rsidRPr="00A33491">
        <w:rPr>
          <w:rFonts w:cs="Calibri"/>
          <w:b/>
        </w:rPr>
        <w:t xml:space="preserve">υποβάλει αίτημα πρόσκλησης υποβολής προσφορών μέσω </w:t>
      </w:r>
      <w:r w:rsidRPr="00A33491">
        <w:rPr>
          <w:rFonts w:cs="Calibri"/>
          <w:b/>
          <w:lang w:val="en-US"/>
        </w:rPr>
        <w:t>webrescom</w:t>
      </w:r>
      <w:r w:rsidRPr="00A33491">
        <w:rPr>
          <w:rFonts w:cs="Calibri"/>
          <w:b/>
        </w:rPr>
        <w:t xml:space="preserve"> υποβάλλοντας την προσφορά και το </w:t>
      </w:r>
      <w:r w:rsidRPr="00A33491">
        <w:rPr>
          <w:rFonts w:cs="Calibri"/>
          <w:b/>
          <w:lang w:val="en-US"/>
        </w:rPr>
        <w:t>email</w:t>
      </w:r>
      <w:r w:rsidRPr="00A33491">
        <w:rPr>
          <w:rFonts w:cs="Calibri"/>
          <w:b/>
        </w:rPr>
        <w:t>, που έλαβε και την απόφαση Γενικής Συνέλευσης/Κοσμητείας</w:t>
      </w:r>
      <w:r w:rsidR="00995D34">
        <w:rPr>
          <w:rFonts w:cs="Calibri"/>
          <w:b/>
        </w:rPr>
        <w:t>,</w:t>
      </w:r>
      <w:r w:rsidRPr="00A33491">
        <w:rPr>
          <w:rFonts w:cs="Calibri"/>
          <w:b/>
        </w:rPr>
        <w:t xml:space="preserve"> όπου απαιτείται</w:t>
      </w:r>
      <w:r w:rsidRPr="00A33491">
        <w:rPr>
          <w:rFonts w:cs="Calibri"/>
        </w:rPr>
        <w:t xml:space="preserve">. </w:t>
      </w:r>
      <w:r w:rsidR="00BA5036">
        <w:rPr>
          <w:rFonts w:cs="Calibri"/>
        </w:rPr>
        <w:t>Δ</w:t>
      </w:r>
      <w:r w:rsidRPr="00A33491">
        <w:rPr>
          <w:rFonts w:cs="Calibri"/>
        </w:rPr>
        <w:t xml:space="preserve">εν είναι υποχρεωτική η υποβολή συνημμένου αρχείου προσφοράς αλλά στην περίπτωση αυτή </w:t>
      </w:r>
      <w:r w:rsidR="00BA339A">
        <w:rPr>
          <w:rFonts w:cs="Calibri"/>
        </w:rPr>
        <w:t xml:space="preserve">εφόσον το αίτημα αφορά σε πάνω από ένα είδος ή υπηρεσία </w:t>
      </w:r>
      <w:r w:rsidRPr="00A33491">
        <w:rPr>
          <w:rFonts w:cs="Calibri"/>
        </w:rPr>
        <w:t xml:space="preserve">θα πρέπει να κατατεθεί </w:t>
      </w:r>
      <w:r w:rsidR="00814135" w:rsidRPr="00A33491">
        <w:rPr>
          <w:rFonts w:cs="Calibri"/>
        </w:rPr>
        <w:t xml:space="preserve">συμπληρωμένο και υπογεγραμμένο </w:t>
      </w:r>
      <w:r w:rsidRPr="00A33491">
        <w:rPr>
          <w:rFonts w:cs="Calibri"/>
        </w:rPr>
        <w:t xml:space="preserve">το </w:t>
      </w:r>
      <w:r w:rsidRPr="00A33491">
        <w:rPr>
          <w:rFonts w:cs="Calibri"/>
          <w:b/>
        </w:rPr>
        <w:t xml:space="preserve">έντυπο </w:t>
      </w:r>
      <w:r w:rsidR="00714816">
        <w:rPr>
          <w:rFonts w:cs="Calibri"/>
          <w:b/>
        </w:rPr>
        <w:t>Δ</w:t>
      </w:r>
      <w:r w:rsidR="00F36F02">
        <w:rPr>
          <w:rFonts w:cs="Calibri"/>
          <w:b/>
        </w:rPr>
        <w:t>2</w:t>
      </w:r>
      <w:r w:rsidRPr="00A33491">
        <w:rPr>
          <w:rFonts w:cs="Calibri"/>
          <w:b/>
        </w:rPr>
        <w:t>7.1</w:t>
      </w:r>
      <w:r w:rsidRPr="00A33491">
        <w:rPr>
          <w:rFonts w:cs="Calibri"/>
        </w:rPr>
        <w:t>.</w:t>
      </w:r>
      <w:r w:rsidR="005E066B" w:rsidRPr="00A33491">
        <w:rPr>
          <w:rFonts w:cs="Calibri"/>
        </w:rPr>
        <w:t xml:space="preserve"> </w:t>
      </w:r>
      <w:r w:rsidR="00870F4C" w:rsidRPr="00870F4C">
        <w:rPr>
          <w:rFonts w:cs="Calibri"/>
        </w:rPr>
        <w:t xml:space="preserve">Εφόσον υπάρχουν αλλαγές στα στοιχεία προμηθευτή </w:t>
      </w:r>
      <w:r w:rsidR="00E27428">
        <w:rPr>
          <w:rFonts w:cs="Calibri"/>
        </w:rPr>
        <w:t xml:space="preserve">ή δεν </w:t>
      </w:r>
      <w:r w:rsidR="00F62403">
        <w:rPr>
          <w:rFonts w:cs="Calibri"/>
        </w:rPr>
        <w:t>εμφανίζεται</w:t>
      </w:r>
      <w:r w:rsidR="00E27428">
        <w:rPr>
          <w:rFonts w:cs="Calibri"/>
        </w:rPr>
        <w:t xml:space="preserve"> καταχωρημένος στο </w:t>
      </w:r>
      <w:r w:rsidR="00F62403" w:rsidRPr="00A33491">
        <w:rPr>
          <w:rFonts w:cs="Calibri"/>
          <w:b/>
          <w:lang w:val="en-US"/>
        </w:rPr>
        <w:t>webrescom</w:t>
      </w:r>
      <w:r w:rsidR="00F62403" w:rsidRPr="00A33491">
        <w:rPr>
          <w:rFonts w:cs="Calibri"/>
          <w:b/>
        </w:rPr>
        <w:t xml:space="preserve"> </w:t>
      </w:r>
      <w:r w:rsidR="00870F4C" w:rsidRPr="00870F4C">
        <w:rPr>
          <w:rFonts w:cs="Calibri"/>
        </w:rPr>
        <w:t>θα πρέπει να υποβληθεί και συμπληρωμένο το ΥΔ7</w:t>
      </w:r>
      <w:r w:rsidR="00B912E0">
        <w:rPr>
          <w:rFonts w:cs="Calibri"/>
        </w:rPr>
        <w:t xml:space="preserve">. </w:t>
      </w:r>
      <w:r w:rsidR="005E066B" w:rsidRPr="00A33491">
        <w:rPr>
          <w:rFonts w:cs="Calibri"/>
        </w:rPr>
        <w:t>Κατά τον έλεγχο εφόσον πληρούνται οι προϋποθέσεις για την μη ανάρτηση πρόσκλησης το αίτημα προχωρά χωρίς πρόσκληση.</w:t>
      </w:r>
      <w:r w:rsidR="006F7752" w:rsidRPr="00A33491">
        <w:rPr>
          <w:rFonts w:cs="Calibri"/>
        </w:rPr>
        <w:t xml:space="preserve"> </w:t>
      </w:r>
    </w:p>
    <w:p w14:paraId="13A4768C" w14:textId="113A8AF5" w:rsidR="007B5B92" w:rsidRPr="00A33491" w:rsidRDefault="006F7752" w:rsidP="006F7752">
      <w:pPr>
        <w:pStyle w:val="a6"/>
        <w:ind w:left="502"/>
        <w:jc w:val="both"/>
        <w:rPr>
          <w:rFonts w:cs="Calibri"/>
        </w:rPr>
      </w:pPr>
      <w:r w:rsidRPr="00A33491">
        <w:rPr>
          <w:rFonts w:cs="Calibri"/>
          <w:u w:val="single"/>
        </w:rPr>
        <w:t>Όπου η κατηγορία δαπάνης χρηματοδότη (για συγχρηματοδοτούμενα έργα) ή οι ομοειδ</w:t>
      </w:r>
      <w:r w:rsidR="00995D34">
        <w:rPr>
          <w:rFonts w:cs="Calibri"/>
          <w:u w:val="single"/>
        </w:rPr>
        <w:t>εί</w:t>
      </w:r>
      <w:r w:rsidRPr="00A33491">
        <w:rPr>
          <w:rFonts w:cs="Calibri"/>
          <w:u w:val="single"/>
        </w:rPr>
        <w:t>ς κατηγορίες ΓΛΚ (για μη παρακολουθούμενα έργα) υπερβαίνουν τα 2.500,00</w:t>
      </w:r>
      <w:r w:rsidR="00995D34">
        <w:rPr>
          <w:rFonts w:cs="Calibri"/>
          <w:u w:val="single"/>
        </w:rPr>
        <w:t>€</w:t>
      </w:r>
      <w:r w:rsidRPr="00A33491">
        <w:rPr>
          <w:rFonts w:cs="Calibri"/>
          <w:u w:val="single"/>
        </w:rPr>
        <w:t xml:space="preserve"> προ ΦΠΑ</w:t>
      </w:r>
      <w:r w:rsidRPr="00A33491">
        <w:rPr>
          <w:rFonts w:cs="Calibri"/>
        </w:rPr>
        <w:t xml:space="preserve"> ωστόσο η αιτούμενη δαπάνη </w:t>
      </w:r>
      <w:r w:rsidR="00BA339A">
        <w:rPr>
          <w:rFonts w:cs="Calibri"/>
        </w:rPr>
        <w:t xml:space="preserve">και ομοειδής της </w:t>
      </w:r>
      <w:r w:rsidRPr="00A33491">
        <w:rPr>
          <w:rFonts w:cs="Calibri"/>
        </w:rPr>
        <w:t>δεν υπερβαίν</w:t>
      </w:r>
      <w:r w:rsidR="00BA339A">
        <w:rPr>
          <w:rFonts w:cs="Calibri"/>
        </w:rPr>
        <w:t xml:space="preserve">ουν </w:t>
      </w:r>
      <w:r w:rsidRPr="00A33491">
        <w:rPr>
          <w:rFonts w:cs="Calibri"/>
        </w:rPr>
        <w:t>το ποσό των 2.500,00</w:t>
      </w:r>
      <w:r w:rsidR="00995D34">
        <w:rPr>
          <w:rFonts w:cs="Calibri"/>
        </w:rPr>
        <w:t>€</w:t>
      </w:r>
      <w:r w:rsidRPr="00A33491">
        <w:rPr>
          <w:rFonts w:cs="Calibri"/>
        </w:rPr>
        <w:t xml:space="preserve"> προ ΦΠΑ, θα πρέπει να </w:t>
      </w:r>
      <w:r w:rsidR="00F62403">
        <w:rPr>
          <w:rFonts w:cs="Calibri"/>
        </w:rPr>
        <w:t>υπάρχει</w:t>
      </w:r>
      <w:r w:rsidRPr="00A33491">
        <w:rPr>
          <w:rFonts w:cs="Calibri"/>
        </w:rPr>
        <w:t xml:space="preserve"> τεκμηρίωση </w:t>
      </w:r>
      <w:r w:rsidR="00BA339A">
        <w:rPr>
          <w:rFonts w:cs="Calibri"/>
        </w:rPr>
        <w:t>με το πλάνο των προμηθειών του έργου</w:t>
      </w:r>
      <w:r w:rsidR="00995D34">
        <w:rPr>
          <w:rFonts w:cs="Calibri"/>
        </w:rPr>
        <w:t>,</w:t>
      </w:r>
      <w:r w:rsidR="00BA339A">
        <w:rPr>
          <w:rFonts w:cs="Calibri"/>
        </w:rPr>
        <w:t xml:space="preserve"> </w:t>
      </w:r>
      <w:r w:rsidRPr="00A33491">
        <w:rPr>
          <w:rFonts w:cs="Calibri"/>
        </w:rPr>
        <w:t>όπου να αποδεικνύεται ότι δεν αφορά σε ομοειδή δαπάνη με τις υπόλοιπες προκειμένου να μπορέσει να προχωρήσει χωρίς έρευνα αγοράς και πρόσκληση.</w:t>
      </w:r>
    </w:p>
    <w:p w14:paraId="27648272" w14:textId="77777777" w:rsidR="007B5B92" w:rsidRPr="00A33491" w:rsidRDefault="007B5B92" w:rsidP="007B5B92">
      <w:pPr>
        <w:pStyle w:val="a6"/>
        <w:numPr>
          <w:ilvl w:val="0"/>
          <w:numId w:val="29"/>
        </w:numPr>
        <w:ind w:left="1276" w:hanging="425"/>
        <w:jc w:val="both"/>
        <w:rPr>
          <w:rFonts w:cs="Calibri"/>
        </w:rPr>
      </w:pPr>
      <w:r w:rsidRPr="00A33491">
        <w:rPr>
          <w:rFonts w:cs="Calibri"/>
        </w:rPr>
        <w:t xml:space="preserve">Η Έκδοση της Απόφασης Ανάθεσης υπογράφεται από την/τον Πρόεδρο Η Απόφαση Ανάθεσης, </w:t>
      </w:r>
      <w:bookmarkStart w:id="10" w:name="_Hlk523214896"/>
      <w:r w:rsidRPr="00A33491">
        <w:rPr>
          <w:rFonts w:cs="Calibri"/>
        </w:rPr>
        <w:t xml:space="preserve">αναρτάται στο πρόγραμμα ΔΙΑΥΓΕΙΑ από την ΜΟΔΥ. </w:t>
      </w:r>
      <w:bookmarkEnd w:id="10"/>
    </w:p>
    <w:p w14:paraId="6B7B860E" w14:textId="77777777" w:rsidR="004507D1" w:rsidRPr="00A33491" w:rsidRDefault="007B5B92" w:rsidP="004507D1">
      <w:pPr>
        <w:pStyle w:val="a6"/>
        <w:numPr>
          <w:ilvl w:val="0"/>
          <w:numId w:val="29"/>
        </w:numPr>
        <w:ind w:left="1276" w:hanging="425"/>
        <w:jc w:val="both"/>
        <w:rPr>
          <w:rFonts w:cs="Calibri"/>
        </w:rPr>
      </w:pPr>
      <w:r w:rsidRPr="00A33491">
        <w:rPr>
          <w:rFonts w:cs="Calibri"/>
        </w:rPr>
        <w:t xml:space="preserve">Ο Ε/Υ μετά την ανάρτηση της απόφασης ενημερώνεται αυτόματα με </w:t>
      </w:r>
      <w:r w:rsidRPr="00A33491">
        <w:rPr>
          <w:rFonts w:cs="Calibri"/>
          <w:lang w:val="en-US"/>
        </w:rPr>
        <w:t>email</w:t>
      </w:r>
      <w:r w:rsidRPr="00A33491">
        <w:rPr>
          <w:rFonts w:cs="Calibri"/>
        </w:rPr>
        <w:t xml:space="preserve"> και έπειτα μπορεί να προβεί στην προμήθεια/υπηρεσία και στην έκδοση του σχετικού φορολογικού παραστατικού.</w:t>
      </w:r>
    </w:p>
    <w:p w14:paraId="073B663F" w14:textId="0DF1983F" w:rsidR="004507D1" w:rsidRPr="00A33491" w:rsidRDefault="004507D1" w:rsidP="004507D1">
      <w:pPr>
        <w:pStyle w:val="a6"/>
        <w:numPr>
          <w:ilvl w:val="0"/>
          <w:numId w:val="29"/>
        </w:numPr>
        <w:ind w:left="1276" w:hanging="425"/>
        <w:jc w:val="both"/>
        <w:rPr>
          <w:rFonts w:cs="Calibri"/>
        </w:rPr>
      </w:pPr>
      <w:r w:rsidRPr="00A33491">
        <w:rPr>
          <w:rFonts w:cs="Calibri"/>
        </w:rPr>
        <w:t>Για αιτήματα αναθέσεων, που βαρύνουν είτε τμηματικά είτε εξ ολοκλήρου έτη πέραν του τρέχοντος (πολυετείς υποχρεώσεις) απαιτείται επιπλέον η προηγούμενη έγκριση της Επιτροπής Ερευνών, κατά παρέκκλιση της παρ.</w:t>
      </w:r>
      <w:r w:rsidR="00995D34">
        <w:rPr>
          <w:rFonts w:cs="Calibri"/>
        </w:rPr>
        <w:t xml:space="preserve"> </w:t>
      </w:r>
      <w:r w:rsidRPr="00A33491">
        <w:rPr>
          <w:rFonts w:cs="Calibri"/>
        </w:rPr>
        <w:t xml:space="preserve">1 του άρθρου 67 του ν. 4270/2014, όπως ισχύει (άρθρο 62 παρ. 4 ν. 4485/2017 όπως τροποποιήθηκε με τον ν. 4610/2019). </w:t>
      </w:r>
    </w:p>
    <w:p w14:paraId="053DA0D5" w14:textId="6A4F8DC0" w:rsidR="007B5B92" w:rsidRPr="00A33491" w:rsidRDefault="007B5B92" w:rsidP="007B5B92">
      <w:pPr>
        <w:jc w:val="both"/>
        <w:rPr>
          <w:rFonts w:cs="Calibri"/>
        </w:rPr>
      </w:pPr>
      <w:r w:rsidRPr="00A33491">
        <w:rPr>
          <w:rFonts w:cs="Calibri"/>
        </w:rPr>
        <w:t>Σε περίπτωση που οι προσφορές παραλήφθηκαν πρωτότυπες ο</w:t>
      </w:r>
      <w:r w:rsidR="009455B2" w:rsidRPr="00A33491">
        <w:rPr>
          <w:rFonts w:cs="Calibri"/>
        </w:rPr>
        <w:t>/η</w:t>
      </w:r>
      <w:r w:rsidRPr="00A33491">
        <w:rPr>
          <w:rFonts w:cs="Calibri"/>
        </w:rPr>
        <w:t xml:space="preserve"> Ε/Υ παράλληλα αποστέλλει ταχυδρομικά την αλληλογραφία με τους οικονομικούς φορείς, τις προσφορές υπόψη του Γραφείο Προμηθειών &amp; Προκηρύξεων της ΜΟΔΥ του ΕΛΚΕ του Πανεπιστημίου Αιγαίου (Λόφος Πανεπιστημίου, Μυτιλήνη 81132), αναγράφοντας στον εξωτερικό φάκελο την ανάθεση που αφορά και τον εκπρόσωπο της ΜΟΔΥ που χειρίστηκε την ανάθεση.</w:t>
      </w:r>
    </w:p>
    <w:p w14:paraId="284FCE84" w14:textId="77777777" w:rsidR="007B5B92" w:rsidRPr="002869DC" w:rsidRDefault="007B5B92" w:rsidP="007B5B92">
      <w:pPr>
        <w:pStyle w:val="a6"/>
        <w:ind w:left="1996"/>
        <w:jc w:val="both"/>
        <w:rPr>
          <w:rFonts w:cs="Calibri"/>
          <w:sz w:val="28"/>
          <w:szCs w:val="28"/>
        </w:rPr>
      </w:pPr>
    </w:p>
    <w:p w14:paraId="18B26E34" w14:textId="54DAC56E" w:rsidR="007B5B92" w:rsidRPr="002869DC" w:rsidRDefault="007B5B92" w:rsidP="007B5B92">
      <w:pPr>
        <w:pStyle w:val="1"/>
        <w:tabs>
          <w:tab w:val="clear" w:pos="862"/>
          <w:tab w:val="num" w:pos="567"/>
          <w:tab w:val="num" w:pos="1004"/>
        </w:tabs>
        <w:spacing w:before="0"/>
        <w:ind w:left="567" w:hanging="567"/>
        <w:jc w:val="center"/>
        <w:rPr>
          <w:rFonts w:ascii="Calibri" w:hAnsi="Calibri" w:cs="Calibri"/>
          <w:b/>
          <w:color w:val="323E4F" w:themeColor="text2" w:themeShade="BF"/>
          <w:sz w:val="28"/>
          <w:szCs w:val="28"/>
        </w:rPr>
      </w:pPr>
      <w:bookmarkStart w:id="11" w:name="_Toc75120904"/>
      <w:bookmarkStart w:id="12" w:name="_Toc91087990"/>
      <w:r w:rsidRPr="002869DC">
        <w:rPr>
          <w:rFonts w:ascii="Calibri" w:hAnsi="Calibri" w:cs="Calibri"/>
          <w:b/>
          <w:color w:val="323E4F" w:themeColor="text2" w:themeShade="BF"/>
          <w:sz w:val="28"/>
          <w:szCs w:val="28"/>
        </w:rPr>
        <w:t>Απευθείας αναθέσεις Προμήθειες /Υπηρεσίες</w:t>
      </w:r>
      <w:bookmarkEnd w:id="11"/>
      <w:bookmarkEnd w:id="12"/>
      <w:r w:rsidRPr="002869DC">
        <w:rPr>
          <w:rFonts w:ascii="Calibri" w:hAnsi="Calibri" w:cs="Calibri"/>
          <w:b/>
          <w:color w:val="323E4F" w:themeColor="text2" w:themeShade="BF"/>
          <w:sz w:val="28"/>
          <w:szCs w:val="28"/>
        </w:rPr>
        <w:t xml:space="preserve"> </w:t>
      </w:r>
    </w:p>
    <w:p w14:paraId="103A88FA" w14:textId="03559135" w:rsidR="007B5B92" w:rsidRPr="002869DC" w:rsidRDefault="007B5B92" w:rsidP="007B5B92">
      <w:pPr>
        <w:pStyle w:val="1"/>
        <w:numPr>
          <w:ilvl w:val="0"/>
          <w:numId w:val="0"/>
        </w:numPr>
        <w:spacing w:before="0"/>
        <w:jc w:val="center"/>
        <w:rPr>
          <w:rFonts w:ascii="Calibri" w:hAnsi="Calibri" w:cs="Calibri"/>
          <w:b/>
          <w:color w:val="323E4F" w:themeColor="text2" w:themeShade="BF"/>
          <w:sz w:val="28"/>
          <w:szCs w:val="28"/>
        </w:rPr>
      </w:pPr>
      <w:bookmarkStart w:id="13" w:name="_Toc75120905"/>
      <w:bookmarkStart w:id="14" w:name="_Toc91087991"/>
      <w:r w:rsidRPr="002869DC">
        <w:rPr>
          <w:rFonts w:ascii="Calibri" w:hAnsi="Calibri" w:cs="Calibri"/>
          <w:b/>
          <w:color w:val="323E4F" w:themeColor="text2" w:themeShade="BF"/>
          <w:sz w:val="28"/>
          <w:szCs w:val="28"/>
        </w:rPr>
        <w:t>από 2.500,01€ έως και 30.000€ ανά κατηγορία ομοειδών δαπανών</w:t>
      </w:r>
      <w:bookmarkEnd w:id="13"/>
      <w:bookmarkEnd w:id="14"/>
      <w:r w:rsidRPr="002869DC">
        <w:rPr>
          <w:rFonts w:ascii="Calibri" w:hAnsi="Calibri" w:cs="Calibri"/>
          <w:b/>
          <w:color w:val="323E4F" w:themeColor="text2" w:themeShade="BF"/>
          <w:sz w:val="28"/>
          <w:szCs w:val="28"/>
        </w:rPr>
        <w:t xml:space="preserve"> </w:t>
      </w:r>
    </w:p>
    <w:p w14:paraId="46249223" w14:textId="77777777" w:rsidR="005E066B" w:rsidRPr="00A33491" w:rsidRDefault="005E066B" w:rsidP="00470A59">
      <w:pPr>
        <w:jc w:val="both"/>
        <w:rPr>
          <w:rFonts w:cs="Calibri"/>
        </w:rPr>
      </w:pPr>
      <w:bookmarkStart w:id="15" w:name="_Hlk76482329"/>
    </w:p>
    <w:p w14:paraId="6E771368" w14:textId="1969D81C" w:rsidR="00834367" w:rsidRPr="00A33491" w:rsidRDefault="00A77C89" w:rsidP="00470A59">
      <w:pPr>
        <w:jc w:val="both"/>
        <w:rPr>
          <w:rFonts w:cs="Calibri"/>
        </w:rPr>
      </w:pPr>
      <w:r w:rsidRPr="00A33491">
        <w:rPr>
          <w:rFonts w:cs="Calibri"/>
        </w:rPr>
        <w:t xml:space="preserve">Ομοειδής προμήθειες ή υπηρεσίες με εκτιμώμενη αξία </w:t>
      </w:r>
      <w:r w:rsidR="00F62403">
        <w:rPr>
          <w:rFonts w:cs="Calibri"/>
        </w:rPr>
        <w:t>από 2500,0</w:t>
      </w:r>
      <w:r w:rsidR="00995D34">
        <w:rPr>
          <w:rFonts w:cs="Calibri"/>
        </w:rPr>
        <w:t>1€</w:t>
      </w:r>
      <w:r w:rsidR="00F62403">
        <w:rPr>
          <w:rFonts w:cs="Calibri"/>
        </w:rPr>
        <w:t xml:space="preserve"> έως </w:t>
      </w:r>
      <w:r w:rsidRPr="00A33491">
        <w:rPr>
          <w:rFonts w:cs="Calibri"/>
        </w:rPr>
        <w:t>30.000,00</w:t>
      </w:r>
      <w:r w:rsidR="00995D34">
        <w:rPr>
          <w:rFonts w:cs="Calibri"/>
        </w:rPr>
        <w:t>€,</w:t>
      </w:r>
      <w:r w:rsidRPr="00A33491">
        <w:rPr>
          <w:rFonts w:cs="Calibri"/>
        </w:rPr>
        <w:t xml:space="preserve"> </w:t>
      </w:r>
      <w:r w:rsidR="00995D34">
        <w:rPr>
          <w:rFonts w:cs="Calibri"/>
        </w:rPr>
        <w:t xml:space="preserve"> </w:t>
      </w:r>
      <w:r w:rsidR="00F62403" w:rsidRPr="00A33491">
        <w:rPr>
          <w:rFonts w:cs="Calibri"/>
        </w:rPr>
        <w:t xml:space="preserve">μη συμπεριλαμβανομένου του αναλογούντος ΦΠΑ </w:t>
      </w:r>
      <w:r w:rsidRPr="00A33491">
        <w:rPr>
          <w:rFonts w:cs="Calibri"/>
        </w:rPr>
        <w:t xml:space="preserve">ανά κατηγορία δαπάνης (συνολικού προϋπολογισμού κατηγορίας </w:t>
      </w:r>
      <w:r w:rsidRPr="00F36F02">
        <w:rPr>
          <w:rFonts w:cs="Calibri"/>
        </w:rPr>
        <w:t xml:space="preserve">δαπάνης με ομοειδή είδη ή υπηρεσίες για τα έργα συγκεκριμένης διάρκειας, π.χ. ΕΣΠΑ, Ευρωπαϊκά, ή ετήσιου προϋπολογισμού ομοειδών κατηγοριών δαπανών για τα έργα </w:t>
      </w:r>
      <w:r w:rsidR="00D226C6" w:rsidRPr="00F36F02">
        <w:rPr>
          <w:rFonts w:cs="Calibri"/>
        </w:rPr>
        <w:t>χωρίς συγκεκριμένη ημερομηνία λήξης</w:t>
      </w:r>
      <w:r w:rsidRPr="00F36F02">
        <w:rPr>
          <w:rFonts w:cs="Calibri"/>
        </w:rPr>
        <w:t xml:space="preserve">, π.χ. Μεταπτυχιακά, κλπ) </w:t>
      </w:r>
      <w:r w:rsidRPr="00F36F02">
        <w:rPr>
          <w:rFonts w:cs="Calibri"/>
          <w:b/>
        </w:rPr>
        <w:t>απαιτείται απόδειξη έρευνας</w:t>
      </w:r>
      <w:r w:rsidRPr="00F36F02">
        <w:rPr>
          <w:rFonts w:cs="Calibri"/>
        </w:rPr>
        <w:t xml:space="preserve"> </w:t>
      </w:r>
      <w:r w:rsidRPr="00F36F02">
        <w:rPr>
          <w:rFonts w:cs="Calibri"/>
          <w:b/>
        </w:rPr>
        <w:t>αγοράς</w:t>
      </w:r>
      <w:r w:rsidRPr="00F36F02">
        <w:rPr>
          <w:rFonts w:cs="Calibri"/>
        </w:rPr>
        <w:t xml:space="preserve"> σύμφωνα με την παρ. 2 εδ. γ του άρθρου 66 του </w:t>
      </w:r>
      <w:r w:rsidRPr="00A33491">
        <w:rPr>
          <w:rFonts w:cs="Calibri"/>
        </w:rPr>
        <w:t>ν</w:t>
      </w:r>
      <w:r w:rsidR="00995D34">
        <w:rPr>
          <w:rFonts w:cs="Calibri"/>
        </w:rPr>
        <w:t>.</w:t>
      </w:r>
      <w:r w:rsidRPr="00A33491">
        <w:rPr>
          <w:rFonts w:cs="Calibri"/>
        </w:rPr>
        <w:t xml:space="preserve"> 4485/2017 και την περ. 31 του </w:t>
      </w:r>
      <w:r w:rsidR="00EE76E5" w:rsidRPr="00A33491">
        <w:rPr>
          <w:rFonts w:cs="Calibri"/>
        </w:rPr>
        <w:t>άρθρου</w:t>
      </w:r>
      <w:r w:rsidRPr="00A33491">
        <w:rPr>
          <w:rFonts w:cs="Calibri"/>
        </w:rPr>
        <w:t xml:space="preserve"> 2 του ν</w:t>
      </w:r>
      <w:r w:rsidR="00995D34">
        <w:rPr>
          <w:rFonts w:cs="Calibri"/>
        </w:rPr>
        <w:t>.</w:t>
      </w:r>
      <w:r w:rsidRPr="00A33491">
        <w:rPr>
          <w:rFonts w:cs="Calibri"/>
        </w:rPr>
        <w:t xml:space="preserve"> 4412/2016 </w:t>
      </w:r>
      <w:r w:rsidRPr="00A33491">
        <w:rPr>
          <w:rFonts w:cs="Calibri"/>
          <w:b/>
        </w:rPr>
        <w:t>και αποστολή πρόσκλησης προς τους οικονομικούς φορείς μέσω του συστήματος του ΚΗΜΔΗΣ</w:t>
      </w:r>
      <w:r w:rsidRPr="00A33491">
        <w:rPr>
          <w:rFonts w:cs="Calibri"/>
        </w:rPr>
        <w:t xml:space="preserve"> τουλάχιστον πέντε (5) ημέρες πριν την κοινοποίηση της απόφασης ανάθεσης (βλ. άρθρο 120 του </w:t>
      </w:r>
      <w:r w:rsidR="00995D34">
        <w:rPr>
          <w:rFonts w:cs="Calibri"/>
        </w:rPr>
        <w:t>ν</w:t>
      </w:r>
      <w:r w:rsidRPr="00A33491">
        <w:rPr>
          <w:rFonts w:cs="Calibri"/>
        </w:rPr>
        <w:t xml:space="preserve">. 4412/2016, όπως αντικαταστάθηκε με το άρθρο 53 του </w:t>
      </w:r>
      <w:r w:rsidR="00995D34">
        <w:rPr>
          <w:rFonts w:cs="Calibri"/>
        </w:rPr>
        <w:t>ν</w:t>
      </w:r>
      <w:r w:rsidRPr="00A33491">
        <w:rPr>
          <w:rFonts w:cs="Calibri"/>
        </w:rPr>
        <w:t>. 4782/2021)</w:t>
      </w:r>
      <w:r w:rsidR="00470A59" w:rsidRPr="00A33491">
        <w:rPr>
          <w:rFonts w:cs="Calibri"/>
        </w:rPr>
        <w:t>.</w:t>
      </w:r>
    </w:p>
    <w:p w14:paraId="6376413F" w14:textId="77777777" w:rsidR="00ED2F70" w:rsidRPr="00A33491" w:rsidRDefault="00ED2F70" w:rsidP="00ED2F70">
      <w:pPr>
        <w:spacing w:after="0"/>
        <w:jc w:val="both"/>
        <w:rPr>
          <w:rFonts w:cs="Calibri"/>
          <w:b/>
        </w:rPr>
      </w:pPr>
      <w:r w:rsidRPr="00A33491">
        <w:rPr>
          <w:rFonts w:cs="Calibri"/>
          <w:b/>
        </w:rPr>
        <w:t>Βήμα 1 :</w:t>
      </w:r>
    </w:p>
    <w:p w14:paraId="20434DA0" w14:textId="48C0E8F4" w:rsidR="00ED2F70" w:rsidRPr="00A33491" w:rsidRDefault="005E5DF8" w:rsidP="00076EDB">
      <w:pPr>
        <w:pStyle w:val="a6"/>
        <w:numPr>
          <w:ilvl w:val="0"/>
          <w:numId w:val="34"/>
        </w:numPr>
        <w:spacing w:after="0"/>
        <w:jc w:val="both"/>
        <w:rPr>
          <w:rFonts w:cs="Calibri"/>
        </w:rPr>
      </w:pPr>
      <w:r w:rsidRPr="00A33491">
        <w:rPr>
          <w:rFonts w:cs="Calibri"/>
          <w:b/>
        </w:rPr>
        <w:t>Απαιτείται έρευνα αγοράς</w:t>
      </w:r>
      <w:r w:rsidR="0052584C" w:rsidRPr="00A33491">
        <w:rPr>
          <w:rFonts w:cs="Calibri"/>
        </w:rPr>
        <w:t xml:space="preserve"> </w:t>
      </w:r>
      <w:r w:rsidRPr="00A33491">
        <w:rPr>
          <w:rFonts w:cs="Calibri"/>
        </w:rPr>
        <w:t xml:space="preserve">με ανάρτηση ανακοίνωσης </w:t>
      </w:r>
      <w:r w:rsidR="00ED2F70" w:rsidRPr="00A33491">
        <w:rPr>
          <w:rFonts w:cs="Calibri"/>
        </w:rPr>
        <w:t xml:space="preserve">στην ιστοσελίδα της Επιτροπής Ερευνών του ΕΛΚΕ </w:t>
      </w:r>
      <w:r w:rsidRPr="00A33491">
        <w:rPr>
          <w:rFonts w:cs="Calibri"/>
        </w:rPr>
        <w:t xml:space="preserve"> για τουλάχιστον </w:t>
      </w:r>
      <w:r w:rsidR="00C5563D" w:rsidRPr="00A33491">
        <w:rPr>
          <w:rFonts w:cs="Calibri"/>
          <w:b/>
        </w:rPr>
        <w:t>πέντε (</w:t>
      </w:r>
      <w:r w:rsidRPr="00A33491">
        <w:rPr>
          <w:rFonts w:cs="Calibri"/>
          <w:b/>
        </w:rPr>
        <w:t>5</w:t>
      </w:r>
      <w:r w:rsidR="00C5563D" w:rsidRPr="00A33491">
        <w:rPr>
          <w:rFonts w:cs="Calibri"/>
          <w:b/>
        </w:rPr>
        <w:t>)</w:t>
      </w:r>
      <w:r w:rsidRPr="00A33491">
        <w:rPr>
          <w:rFonts w:cs="Calibri"/>
        </w:rPr>
        <w:t xml:space="preserve"> </w:t>
      </w:r>
      <w:r w:rsidR="0052584C" w:rsidRPr="00A33491">
        <w:rPr>
          <w:rFonts w:cs="Calibri"/>
        </w:rPr>
        <w:t>ημερολογιακές ημέρες</w:t>
      </w:r>
      <w:r w:rsidR="007061BD" w:rsidRPr="00A33491">
        <w:rPr>
          <w:rFonts w:cs="Calibri"/>
        </w:rPr>
        <w:t xml:space="preserve"> από την επόμενη της ανάρτησης</w:t>
      </w:r>
      <w:r w:rsidR="0052584C" w:rsidRPr="00A33491">
        <w:rPr>
          <w:rFonts w:cs="Calibri"/>
        </w:rPr>
        <w:t xml:space="preserve">, </w:t>
      </w:r>
      <w:r w:rsidRPr="00A33491">
        <w:rPr>
          <w:rFonts w:cs="Calibri"/>
        </w:rPr>
        <w:t xml:space="preserve">προκειμένου οι </w:t>
      </w:r>
      <w:r w:rsidR="00ED2F70" w:rsidRPr="00A33491">
        <w:rPr>
          <w:rFonts w:cs="Calibri"/>
        </w:rPr>
        <w:t>οικονομικοί φορείς</w:t>
      </w:r>
      <w:r w:rsidRPr="00A33491">
        <w:rPr>
          <w:rFonts w:cs="Calibri"/>
        </w:rPr>
        <w:t xml:space="preserve"> να </w:t>
      </w:r>
      <w:r w:rsidR="00ED2F70" w:rsidRPr="00A33491">
        <w:rPr>
          <w:rFonts w:cs="Calibri"/>
        </w:rPr>
        <w:t>δύνανται</w:t>
      </w:r>
      <w:r w:rsidRPr="00A33491">
        <w:rPr>
          <w:rFonts w:cs="Calibri"/>
        </w:rPr>
        <w:t xml:space="preserve"> να ασκήσουν τα έννομα συμφέροντά τους. </w:t>
      </w:r>
    </w:p>
    <w:p w14:paraId="476715B3" w14:textId="77777777" w:rsidR="00076EDB" w:rsidRPr="00A33491" w:rsidRDefault="00076EDB" w:rsidP="00ED2F70">
      <w:pPr>
        <w:spacing w:after="0"/>
        <w:jc w:val="both"/>
        <w:rPr>
          <w:rFonts w:cs="Calibri"/>
          <w:i/>
        </w:rPr>
      </w:pPr>
    </w:p>
    <w:p w14:paraId="61C9234D" w14:textId="38FAE86B" w:rsidR="005E5DF8" w:rsidRPr="00A33491" w:rsidRDefault="005E5DF8" w:rsidP="00177460">
      <w:pPr>
        <w:pStyle w:val="a6"/>
        <w:numPr>
          <w:ilvl w:val="0"/>
          <w:numId w:val="34"/>
        </w:numPr>
        <w:jc w:val="both"/>
        <w:rPr>
          <w:rFonts w:cs="Calibri"/>
        </w:rPr>
      </w:pPr>
      <w:r w:rsidRPr="00A33491">
        <w:rPr>
          <w:rFonts w:cs="Calibri"/>
        </w:rPr>
        <w:t xml:space="preserve">Ο Ε/Υ </w:t>
      </w:r>
      <w:r w:rsidR="00341D2E" w:rsidRPr="00A33491">
        <w:rPr>
          <w:rFonts w:cs="Calibri"/>
        </w:rPr>
        <w:t>ακολουθεί τη διαδικασία για την υποβολή αιτήματος</w:t>
      </w:r>
      <w:r w:rsidR="00341D2E" w:rsidRPr="00A33491">
        <w:rPr>
          <w:rFonts w:cs="Calibri"/>
          <w:color w:val="000000"/>
          <w:shd w:val="clear" w:color="auto" w:fill="FFFFFF"/>
        </w:rPr>
        <w:t xml:space="preserve"> </w:t>
      </w:r>
      <w:r w:rsidR="00470A59" w:rsidRPr="00A33491">
        <w:rPr>
          <w:rFonts w:cs="Calibri"/>
          <w:color w:val="000000"/>
          <w:shd w:val="clear" w:color="auto" w:fill="FFFFFF"/>
        </w:rPr>
        <w:t>έναρξης διαδικασίας απευθείας ανάθεσης</w:t>
      </w:r>
      <w:r w:rsidR="00F57F6A" w:rsidRPr="00A33491">
        <w:rPr>
          <w:rFonts w:cs="Calibri"/>
        </w:rPr>
        <w:t xml:space="preserve"> </w:t>
      </w:r>
      <w:r w:rsidR="00177460" w:rsidRPr="00A33491">
        <w:rPr>
          <w:rFonts w:cs="Calibri"/>
        </w:rPr>
        <w:t xml:space="preserve">απευθυνόμενος στο γραφείο αναθέσεων με email </w:t>
      </w:r>
      <w:hyperlink r:id="rId12" w:history="1">
        <w:r w:rsidR="00995D34" w:rsidRPr="003E6533">
          <w:rPr>
            <w:rStyle w:val="-"/>
            <w:rFonts w:cs="Calibri"/>
          </w:rPr>
          <w:t>elkeanatheseis@aegean.gr</w:t>
        </w:r>
      </w:hyperlink>
      <w:r w:rsidR="00995D34">
        <w:rPr>
          <w:rFonts w:cs="Calibri"/>
        </w:rPr>
        <w:t>,</w:t>
      </w:r>
      <w:r w:rsidR="00177460" w:rsidRPr="00A33491">
        <w:rPr>
          <w:rFonts w:cs="Calibri"/>
        </w:rPr>
        <w:t xml:space="preserve"> </w:t>
      </w:r>
      <w:r w:rsidR="00CD4ACA" w:rsidRPr="00A33491">
        <w:rPr>
          <w:rFonts w:cs="Calibri"/>
          <w:b/>
        </w:rPr>
        <w:t xml:space="preserve">όπου </w:t>
      </w:r>
      <w:r w:rsidR="00341D2E" w:rsidRPr="00A33491">
        <w:rPr>
          <w:rFonts w:cs="Calibri"/>
          <w:b/>
        </w:rPr>
        <w:t xml:space="preserve">υποχρεωτικά ακολουθείται πρωτογενώς η </w:t>
      </w:r>
      <w:r w:rsidR="00CD4ACA" w:rsidRPr="00A33491">
        <w:rPr>
          <w:rFonts w:cs="Calibri"/>
          <w:b/>
        </w:rPr>
        <w:t xml:space="preserve">εκκίνηση της </w:t>
      </w:r>
      <w:r w:rsidRPr="00A33491">
        <w:rPr>
          <w:rFonts w:cs="Calibri"/>
        </w:rPr>
        <w:t xml:space="preserve">διαδικασίας απευθείας ανάθεσης </w:t>
      </w:r>
      <w:r w:rsidR="00CD4ACA" w:rsidRPr="00A33491">
        <w:rPr>
          <w:rFonts w:cs="Calibri"/>
          <w:b/>
        </w:rPr>
        <w:t>με ανάρτηση</w:t>
      </w:r>
      <w:r w:rsidR="00F57F6A" w:rsidRPr="00A33491">
        <w:rPr>
          <w:rFonts w:cs="Calibri"/>
          <w:b/>
        </w:rPr>
        <w:t xml:space="preserve"> ανακοίνωσης</w:t>
      </w:r>
      <w:r w:rsidR="00177460" w:rsidRPr="00A33491">
        <w:rPr>
          <w:rFonts w:cs="Calibri"/>
          <w:b/>
        </w:rPr>
        <w:t xml:space="preserve"> (Έντυπο </w:t>
      </w:r>
      <w:r w:rsidR="00714816">
        <w:rPr>
          <w:rFonts w:cs="Calibri"/>
          <w:b/>
        </w:rPr>
        <w:t>Δ</w:t>
      </w:r>
      <w:r w:rsidR="00F36F02">
        <w:rPr>
          <w:rFonts w:cs="Calibri"/>
          <w:b/>
        </w:rPr>
        <w:t>2</w:t>
      </w:r>
      <w:r w:rsidR="00177460" w:rsidRPr="00A33491">
        <w:rPr>
          <w:rFonts w:cs="Calibri"/>
          <w:b/>
        </w:rPr>
        <w:t>6.1)</w:t>
      </w:r>
      <w:r w:rsidR="00341D2E" w:rsidRPr="00A33491">
        <w:rPr>
          <w:rFonts w:cs="Calibri"/>
        </w:rPr>
        <w:t>.</w:t>
      </w:r>
    </w:p>
    <w:p w14:paraId="7C5C36AF" w14:textId="3FCF3E43" w:rsidR="005E5DF8" w:rsidRPr="00A33491" w:rsidRDefault="00ED2F70" w:rsidP="00A0144E">
      <w:pPr>
        <w:pStyle w:val="a6"/>
        <w:ind w:left="360"/>
        <w:jc w:val="both"/>
        <w:rPr>
          <w:rFonts w:cs="Calibri"/>
        </w:rPr>
      </w:pPr>
      <w:r w:rsidRPr="00A33491">
        <w:rPr>
          <w:rFonts w:cs="Calibri"/>
        </w:rPr>
        <w:t>Ο Ε/Υ α</w:t>
      </w:r>
      <w:r w:rsidR="00F57F6A" w:rsidRPr="00A33491">
        <w:rPr>
          <w:rFonts w:cs="Calibri"/>
        </w:rPr>
        <w:t>φού συμπληρώσει τα</w:t>
      </w:r>
      <w:r w:rsidR="003D29E0" w:rsidRPr="00A33491">
        <w:rPr>
          <w:rFonts w:cs="Calibri"/>
        </w:rPr>
        <w:t xml:space="preserve"> βασικά</w:t>
      </w:r>
      <w:r w:rsidR="00F57F6A" w:rsidRPr="00A33491">
        <w:rPr>
          <w:rFonts w:cs="Calibri"/>
        </w:rPr>
        <w:t xml:space="preserve"> στοιχεία της ανάθεσης α</w:t>
      </w:r>
      <w:r w:rsidR="005E5DF8" w:rsidRPr="00A33491">
        <w:rPr>
          <w:rFonts w:cs="Calibri"/>
        </w:rPr>
        <w:t xml:space="preserve">ναρτάται </w:t>
      </w:r>
      <w:r w:rsidRPr="00A33491">
        <w:rPr>
          <w:rFonts w:cs="Calibri"/>
        </w:rPr>
        <w:t xml:space="preserve">από τη ΜΟΔΥ </w:t>
      </w:r>
      <w:r w:rsidR="00B42363" w:rsidRPr="00A33491">
        <w:rPr>
          <w:rFonts w:cs="Calibri"/>
        </w:rPr>
        <w:t xml:space="preserve">απλή </w:t>
      </w:r>
      <w:r w:rsidR="005E5DF8" w:rsidRPr="00A33491">
        <w:rPr>
          <w:rFonts w:cs="Calibri"/>
        </w:rPr>
        <w:t>ανακοίνωση</w:t>
      </w:r>
      <w:r w:rsidR="00CC7BE1" w:rsidRPr="00A33491">
        <w:rPr>
          <w:rFonts w:cs="Calibri"/>
        </w:rPr>
        <w:t xml:space="preserve"> </w:t>
      </w:r>
      <w:r w:rsidR="005E5DF8" w:rsidRPr="00A33491">
        <w:rPr>
          <w:rFonts w:cs="Calibri"/>
        </w:rPr>
        <w:t xml:space="preserve">στην ιστοσελίδα της Επιτροπής Ερευνών του ΕΛΚΕ </w:t>
      </w:r>
      <w:r w:rsidRPr="00A33491">
        <w:rPr>
          <w:rFonts w:cs="Calibri"/>
        </w:rPr>
        <w:t xml:space="preserve">για τουλάχιστον πέντε (5) ημερολογιακές ημέρες </w:t>
      </w:r>
      <w:r w:rsidR="005E5DF8" w:rsidRPr="00A33491">
        <w:rPr>
          <w:rFonts w:cs="Calibri"/>
        </w:rPr>
        <w:t>από την επόμενη ημέρα της ανάρτησης</w:t>
      </w:r>
      <w:r w:rsidR="00122D92" w:rsidRPr="00A33491">
        <w:rPr>
          <w:rFonts w:cs="Calibri"/>
        </w:rPr>
        <w:t xml:space="preserve"> για την οποία ενημερώνεται με </w:t>
      </w:r>
      <w:r w:rsidR="00122D92" w:rsidRPr="00A33491">
        <w:rPr>
          <w:rFonts w:cs="Calibri"/>
          <w:lang w:val="en-US"/>
        </w:rPr>
        <w:t>email</w:t>
      </w:r>
      <w:r w:rsidR="00122D92" w:rsidRPr="00A33491">
        <w:rPr>
          <w:rFonts w:cs="Calibri"/>
        </w:rPr>
        <w:t xml:space="preserve"> ο Ε/Υ.</w:t>
      </w:r>
    </w:p>
    <w:p w14:paraId="693068B7" w14:textId="77777777" w:rsidR="00834367" w:rsidRPr="00A33491" w:rsidRDefault="00834367" w:rsidP="00A0144E">
      <w:pPr>
        <w:pStyle w:val="a6"/>
        <w:ind w:left="360"/>
        <w:jc w:val="both"/>
        <w:rPr>
          <w:rFonts w:cs="Calibri"/>
        </w:rPr>
      </w:pPr>
    </w:p>
    <w:p w14:paraId="026255F3" w14:textId="2B16AED7" w:rsidR="007A3F13" w:rsidRPr="00A33491" w:rsidRDefault="007A3F13" w:rsidP="007A3F13">
      <w:pPr>
        <w:pStyle w:val="a6"/>
        <w:jc w:val="both"/>
        <w:rPr>
          <w:rFonts w:cs="Calibri"/>
          <w:b/>
        </w:rPr>
      </w:pPr>
      <w:r w:rsidRPr="00A33491">
        <w:rPr>
          <w:rFonts w:cs="Calibri"/>
          <w:b/>
        </w:rPr>
        <w:t xml:space="preserve">Βήμα 2 : </w:t>
      </w:r>
    </w:p>
    <w:p w14:paraId="0FC5B850" w14:textId="44EA3B73" w:rsidR="009455B2" w:rsidRPr="00A33491" w:rsidRDefault="005E5DF8" w:rsidP="009455B2">
      <w:pPr>
        <w:pStyle w:val="-HTML"/>
        <w:jc w:val="both"/>
        <w:rPr>
          <w:rFonts w:ascii="Calibri" w:eastAsia="SimSun" w:hAnsi="Calibri" w:cs="Calibri"/>
          <w:kern w:val="3"/>
          <w:sz w:val="22"/>
          <w:szCs w:val="22"/>
          <w:lang w:eastAsia="en-US"/>
        </w:rPr>
      </w:pPr>
      <w:r w:rsidRPr="00A33491">
        <w:rPr>
          <w:rFonts w:ascii="Calibri" w:eastAsia="SimSun" w:hAnsi="Calibri" w:cs="Calibri"/>
          <w:kern w:val="3"/>
          <w:sz w:val="22"/>
          <w:szCs w:val="22"/>
          <w:lang w:eastAsia="en-US"/>
        </w:rPr>
        <w:t xml:space="preserve">Μετά την ολοκλήρωση της δημοσιοποίησης </w:t>
      </w:r>
      <w:r w:rsidR="00F33374" w:rsidRPr="00A33491">
        <w:rPr>
          <w:rFonts w:ascii="Calibri" w:eastAsia="SimSun" w:hAnsi="Calibri" w:cs="Calibri"/>
          <w:kern w:val="3"/>
          <w:sz w:val="22"/>
          <w:szCs w:val="22"/>
          <w:lang w:eastAsia="en-US"/>
        </w:rPr>
        <w:t xml:space="preserve">της Έρευνας Αγοράς </w:t>
      </w:r>
      <w:r w:rsidR="00341D2E" w:rsidRPr="00A33491">
        <w:rPr>
          <w:rFonts w:ascii="Calibri" w:eastAsia="SimSun" w:hAnsi="Calibri" w:cs="Calibri"/>
          <w:kern w:val="3"/>
          <w:sz w:val="22"/>
          <w:szCs w:val="22"/>
          <w:lang w:eastAsia="en-US"/>
        </w:rPr>
        <w:t>ο</w:t>
      </w:r>
      <w:r w:rsidR="006F7752" w:rsidRPr="00A33491">
        <w:rPr>
          <w:rFonts w:ascii="Calibri" w:eastAsia="SimSun" w:hAnsi="Calibri" w:cs="Calibri"/>
          <w:kern w:val="3"/>
          <w:sz w:val="22"/>
          <w:szCs w:val="22"/>
          <w:lang w:eastAsia="en-US"/>
        </w:rPr>
        <w:t>/η</w:t>
      </w:r>
      <w:r w:rsidR="00341D2E" w:rsidRPr="00A33491">
        <w:rPr>
          <w:rFonts w:ascii="Calibri" w:eastAsia="SimSun" w:hAnsi="Calibri" w:cs="Calibri"/>
          <w:kern w:val="3"/>
          <w:sz w:val="22"/>
          <w:szCs w:val="22"/>
          <w:lang w:eastAsia="en-US"/>
        </w:rPr>
        <w:t xml:space="preserve"> Επιστημονικ</w:t>
      </w:r>
      <w:r w:rsidR="006F7752" w:rsidRPr="00A33491">
        <w:rPr>
          <w:rFonts w:ascii="Calibri" w:eastAsia="SimSun" w:hAnsi="Calibri" w:cs="Calibri"/>
          <w:kern w:val="3"/>
          <w:sz w:val="22"/>
          <w:szCs w:val="22"/>
          <w:lang w:eastAsia="en-US"/>
        </w:rPr>
        <w:t>ά</w:t>
      </w:r>
      <w:r w:rsidR="00341D2E" w:rsidRPr="00A33491">
        <w:rPr>
          <w:rFonts w:ascii="Calibri" w:eastAsia="SimSun" w:hAnsi="Calibri" w:cs="Calibri"/>
          <w:kern w:val="3"/>
          <w:sz w:val="22"/>
          <w:szCs w:val="22"/>
          <w:lang w:eastAsia="en-US"/>
        </w:rPr>
        <w:t xml:space="preserve"> Υπεύθυνος</w:t>
      </w:r>
      <w:r w:rsidR="006F7752" w:rsidRPr="00A33491">
        <w:rPr>
          <w:rFonts w:ascii="Calibri" w:eastAsia="SimSun" w:hAnsi="Calibri" w:cs="Calibri"/>
          <w:kern w:val="3"/>
          <w:sz w:val="22"/>
          <w:szCs w:val="22"/>
          <w:lang w:eastAsia="en-US"/>
        </w:rPr>
        <w:t>/η</w:t>
      </w:r>
      <w:r w:rsidR="00341D2E" w:rsidRPr="00A33491">
        <w:rPr>
          <w:rFonts w:ascii="Calibri" w:eastAsia="SimSun" w:hAnsi="Calibri" w:cs="Calibri"/>
          <w:kern w:val="3"/>
          <w:sz w:val="22"/>
          <w:szCs w:val="22"/>
          <w:lang w:eastAsia="en-US"/>
        </w:rPr>
        <w:t xml:space="preserve"> υποβάλει </w:t>
      </w:r>
      <w:r w:rsidR="009E7B82" w:rsidRPr="00A33491">
        <w:rPr>
          <w:rFonts w:ascii="Calibri" w:eastAsia="SimSun" w:hAnsi="Calibri" w:cs="Calibri"/>
          <w:kern w:val="3"/>
          <w:sz w:val="22"/>
          <w:szCs w:val="22"/>
          <w:lang w:eastAsia="en-US"/>
        </w:rPr>
        <w:t>μέσω webrescom αίτημ</w:t>
      </w:r>
      <w:r w:rsidR="00C91676" w:rsidRPr="00A33491">
        <w:rPr>
          <w:rFonts w:ascii="Calibri" w:eastAsia="SimSun" w:hAnsi="Calibri" w:cs="Calibri"/>
          <w:kern w:val="3"/>
          <w:sz w:val="22"/>
          <w:szCs w:val="22"/>
          <w:lang w:eastAsia="en-US"/>
        </w:rPr>
        <w:t>α πρόσκλησης υποβολής προσφορών</w:t>
      </w:r>
      <w:r w:rsidR="00A77C89" w:rsidRPr="00A33491">
        <w:rPr>
          <w:rFonts w:ascii="Calibri" w:eastAsia="SimSun" w:hAnsi="Calibri" w:cs="Calibri"/>
          <w:kern w:val="3"/>
          <w:sz w:val="22"/>
          <w:szCs w:val="22"/>
          <w:lang w:eastAsia="en-US"/>
        </w:rPr>
        <w:t xml:space="preserve"> </w:t>
      </w:r>
      <w:r w:rsidR="00C91676" w:rsidRPr="00A33491">
        <w:rPr>
          <w:rFonts w:ascii="Calibri" w:eastAsia="SimSun" w:hAnsi="Calibri" w:cs="Calibri"/>
          <w:kern w:val="3"/>
          <w:sz w:val="22"/>
          <w:szCs w:val="22"/>
          <w:lang w:eastAsia="en-US"/>
        </w:rPr>
        <w:t xml:space="preserve">προκειμένου ο ΕΛΚΕ να αναρτήσει </w:t>
      </w:r>
      <w:r w:rsidR="00A77C89" w:rsidRPr="00A33491">
        <w:rPr>
          <w:rFonts w:ascii="Calibri" w:eastAsia="SimSun" w:hAnsi="Calibri" w:cs="Calibri"/>
          <w:kern w:val="3"/>
          <w:sz w:val="22"/>
          <w:szCs w:val="22"/>
          <w:lang w:eastAsia="en-US"/>
        </w:rPr>
        <w:t>πρόσκληση υποβολής προσφορών</w:t>
      </w:r>
      <w:r w:rsidR="007C6B63" w:rsidRPr="00A33491">
        <w:rPr>
          <w:rFonts w:ascii="Calibri" w:eastAsia="SimSun" w:hAnsi="Calibri" w:cs="Calibri"/>
          <w:kern w:val="3"/>
          <w:sz w:val="22"/>
          <w:szCs w:val="22"/>
          <w:lang w:eastAsia="en-US"/>
        </w:rPr>
        <w:t xml:space="preserve"> μέσω ΚΗΜΔΗΣ προς </w:t>
      </w:r>
      <w:r w:rsidR="00B00761">
        <w:rPr>
          <w:rFonts w:ascii="Calibri" w:eastAsia="SimSun" w:hAnsi="Calibri" w:cs="Calibri"/>
          <w:kern w:val="3"/>
          <w:sz w:val="22"/>
          <w:szCs w:val="22"/>
          <w:lang w:eastAsia="en-US"/>
        </w:rPr>
        <w:t>τον/</w:t>
      </w:r>
      <w:r w:rsidR="00470A59" w:rsidRPr="00A33491">
        <w:rPr>
          <w:rFonts w:ascii="Calibri" w:eastAsia="SimSun" w:hAnsi="Calibri" w:cs="Calibri"/>
          <w:kern w:val="3"/>
          <w:sz w:val="22"/>
          <w:szCs w:val="22"/>
          <w:lang w:eastAsia="en-US"/>
        </w:rPr>
        <w:t xml:space="preserve">τους </w:t>
      </w:r>
      <w:r w:rsidR="007C6B63" w:rsidRPr="00A33491">
        <w:rPr>
          <w:rFonts w:ascii="Calibri" w:eastAsia="SimSun" w:hAnsi="Calibri" w:cs="Calibri"/>
          <w:kern w:val="3"/>
          <w:sz w:val="22"/>
          <w:szCs w:val="22"/>
          <w:lang w:eastAsia="en-US"/>
        </w:rPr>
        <w:t>φορ</w:t>
      </w:r>
      <w:r w:rsidR="00B00761">
        <w:rPr>
          <w:rFonts w:ascii="Calibri" w:eastAsia="SimSun" w:hAnsi="Calibri" w:cs="Calibri"/>
          <w:kern w:val="3"/>
          <w:sz w:val="22"/>
          <w:szCs w:val="22"/>
          <w:lang w:eastAsia="en-US"/>
        </w:rPr>
        <w:t>έα/</w:t>
      </w:r>
      <w:r w:rsidR="007C6B63" w:rsidRPr="00A33491">
        <w:rPr>
          <w:rFonts w:ascii="Calibri" w:eastAsia="SimSun" w:hAnsi="Calibri" w:cs="Calibri"/>
          <w:kern w:val="3"/>
          <w:sz w:val="22"/>
          <w:szCs w:val="22"/>
          <w:lang w:eastAsia="en-US"/>
        </w:rPr>
        <w:t>είς</w:t>
      </w:r>
      <w:r w:rsidR="00B00761">
        <w:rPr>
          <w:rFonts w:ascii="Calibri" w:eastAsia="SimSun" w:hAnsi="Calibri" w:cs="Calibri"/>
          <w:kern w:val="3"/>
          <w:sz w:val="22"/>
          <w:szCs w:val="22"/>
          <w:lang w:eastAsia="en-US"/>
        </w:rPr>
        <w:t xml:space="preserve"> που προκύπτει/ουν ως μειοδότης/ες </w:t>
      </w:r>
      <w:r w:rsidR="00470A59" w:rsidRPr="00A33491">
        <w:rPr>
          <w:rFonts w:ascii="Calibri" w:eastAsia="SimSun" w:hAnsi="Calibri" w:cs="Calibri"/>
          <w:kern w:val="3"/>
          <w:sz w:val="22"/>
          <w:szCs w:val="22"/>
          <w:lang w:eastAsia="en-US"/>
        </w:rPr>
        <w:t>από την έρευνα αγοράς</w:t>
      </w:r>
      <w:r w:rsidR="00A77C89" w:rsidRPr="00A33491">
        <w:rPr>
          <w:rFonts w:ascii="Calibri" w:eastAsia="SimSun" w:hAnsi="Calibri" w:cs="Calibri"/>
          <w:kern w:val="3"/>
          <w:sz w:val="22"/>
          <w:szCs w:val="22"/>
          <w:lang w:eastAsia="en-US"/>
        </w:rPr>
        <w:t xml:space="preserve"> </w:t>
      </w:r>
      <w:r w:rsidR="007C6B63" w:rsidRPr="00A33491">
        <w:rPr>
          <w:rFonts w:ascii="Calibri" w:eastAsia="SimSun" w:hAnsi="Calibri" w:cs="Calibri"/>
          <w:kern w:val="3"/>
          <w:sz w:val="22"/>
          <w:szCs w:val="22"/>
          <w:lang w:eastAsia="en-US"/>
        </w:rPr>
        <w:t>(Έ</w:t>
      </w:r>
      <w:r w:rsidR="00A77C89" w:rsidRPr="00A33491">
        <w:rPr>
          <w:rFonts w:ascii="Calibri" w:eastAsia="SimSun" w:hAnsi="Calibri" w:cs="Calibri"/>
          <w:kern w:val="3"/>
          <w:sz w:val="22"/>
          <w:szCs w:val="22"/>
          <w:lang w:eastAsia="en-US"/>
        </w:rPr>
        <w:t xml:space="preserve">ντυπο </w:t>
      </w:r>
      <w:r w:rsidR="00714816">
        <w:rPr>
          <w:rFonts w:ascii="Calibri" w:eastAsia="SimSun" w:hAnsi="Calibri" w:cs="Calibri"/>
          <w:kern w:val="3"/>
          <w:sz w:val="22"/>
          <w:szCs w:val="22"/>
          <w:lang w:eastAsia="en-US"/>
        </w:rPr>
        <w:t>Δ</w:t>
      </w:r>
      <w:r w:rsidR="00F36F02">
        <w:rPr>
          <w:rFonts w:ascii="Calibri" w:eastAsia="SimSun" w:hAnsi="Calibri" w:cs="Calibri"/>
          <w:kern w:val="3"/>
          <w:sz w:val="22"/>
          <w:szCs w:val="22"/>
          <w:lang w:eastAsia="en-US"/>
        </w:rPr>
        <w:t>2</w:t>
      </w:r>
      <w:r w:rsidR="00A77C89" w:rsidRPr="00A33491">
        <w:rPr>
          <w:rFonts w:ascii="Calibri" w:eastAsia="SimSun" w:hAnsi="Calibri" w:cs="Calibri"/>
          <w:kern w:val="3"/>
          <w:sz w:val="22"/>
          <w:szCs w:val="22"/>
          <w:lang w:eastAsia="en-US"/>
        </w:rPr>
        <w:t>6.2</w:t>
      </w:r>
      <w:r w:rsidR="007C6B63" w:rsidRPr="00A33491">
        <w:rPr>
          <w:rFonts w:ascii="Calibri" w:eastAsia="SimSun" w:hAnsi="Calibri" w:cs="Calibri"/>
          <w:kern w:val="3"/>
          <w:sz w:val="22"/>
          <w:szCs w:val="22"/>
          <w:lang w:eastAsia="en-US"/>
        </w:rPr>
        <w:t>)</w:t>
      </w:r>
      <w:r w:rsidR="00A77C89" w:rsidRPr="00A33491">
        <w:rPr>
          <w:rFonts w:ascii="Calibri" w:eastAsia="SimSun" w:hAnsi="Calibri" w:cs="Calibri"/>
          <w:kern w:val="3"/>
          <w:sz w:val="22"/>
          <w:szCs w:val="22"/>
          <w:lang w:eastAsia="en-US"/>
        </w:rPr>
        <w:t xml:space="preserve"> </w:t>
      </w:r>
      <w:r w:rsidR="007C6B63" w:rsidRPr="00A33491">
        <w:rPr>
          <w:rFonts w:ascii="Calibri" w:eastAsia="SimSun" w:hAnsi="Calibri" w:cs="Calibri"/>
          <w:kern w:val="3"/>
          <w:sz w:val="22"/>
          <w:szCs w:val="22"/>
          <w:lang w:eastAsia="en-US"/>
        </w:rPr>
        <w:t>συνοδευόμενο με</w:t>
      </w:r>
      <w:r w:rsidR="00A77C89" w:rsidRPr="00A33491">
        <w:rPr>
          <w:rFonts w:ascii="Calibri" w:eastAsia="SimSun" w:hAnsi="Calibri" w:cs="Calibri"/>
          <w:kern w:val="3"/>
          <w:sz w:val="22"/>
          <w:szCs w:val="22"/>
          <w:lang w:eastAsia="en-US"/>
        </w:rPr>
        <w:t xml:space="preserve"> </w:t>
      </w:r>
      <w:r w:rsidR="007C6B63" w:rsidRPr="00A33491">
        <w:rPr>
          <w:rFonts w:ascii="Calibri" w:eastAsia="SimSun" w:hAnsi="Calibri" w:cs="Calibri"/>
          <w:kern w:val="3"/>
          <w:sz w:val="22"/>
          <w:szCs w:val="22"/>
          <w:lang w:eastAsia="en-US"/>
        </w:rPr>
        <w:t xml:space="preserve">τα αποτελέσματα </w:t>
      </w:r>
      <w:r w:rsidR="00A77C89" w:rsidRPr="00A33491">
        <w:rPr>
          <w:rFonts w:ascii="Calibri" w:eastAsia="SimSun" w:hAnsi="Calibri" w:cs="Calibri"/>
          <w:kern w:val="3"/>
          <w:sz w:val="22"/>
          <w:szCs w:val="22"/>
          <w:lang w:eastAsia="en-US"/>
        </w:rPr>
        <w:t>τη</w:t>
      </w:r>
      <w:r w:rsidR="007C6B63" w:rsidRPr="00A33491">
        <w:rPr>
          <w:rFonts w:ascii="Calibri" w:eastAsia="SimSun" w:hAnsi="Calibri" w:cs="Calibri"/>
          <w:kern w:val="3"/>
          <w:sz w:val="22"/>
          <w:szCs w:val="22"/>
          <w:lang w:eastAsia="en-US"/>
        </w:rPr>
        <w:t>ς</w:t>
      </w:r>
      <w:r w:rsidR="00A77C89" w:rsidRPr="00A33491">
        <w:rPr>
          <w:rFonts w:ascii="Calibri" w:eastAsia="SimSun" w:hAnsi="Calibri" w:cs="Calibri"/>
          <w:kern w:val="3"/>
          <w:sz w:val="22"/>
          <w:szCs w:val="22"/>
          <w:lang w:eastAsia="en-US"/>
        </w:rPr>
        <w:t xml:space="preserve"> έρευνα</w:t>
      </w:r>
      <w:r w:rsidR="007C6B63" w:rsidRPr="00A33491">
        <w:rPr>
          <w:rFonts w:ascii="Calibri" w:eastAsia="SimSun" w:hAnsi="Calibri" w:cs="Calibri"/>
          <w:kern w:val="3"/>
          <w:sz w:val="22"/>
          <w:szCs w:val="22"/>
          <w:lang w:eastAsia="en-US"/>
        </w:rPr>
        <w:t>ς αγοράς</w:t>
      </w:r>
      <w:r w:rsidR="00A77C89" w:rsidRPr="00A33491">
        <w:rPr>
          <w:rFonts w:ascii="Calibri" w:eastAsia="SimSun" w:hAnsi="Calibri" w:cs="Calibri"/>
          <w:kern w:val="3"/>
          <w:sz w:val="22"/>
          <w:szCs w:val="22"/>
          <w:lang w:eastAsia="en-US"/>
        </w:rPr>
        <w:t xml:space="preserve"> (</w:t>
      </w:r>
      <w:r w:rsidR="006F7752" w:rsidRPr="00A33491">
        <w:rPr>
          <w:rFonts w:ascii="Calibri" w:eastAsia="SimSun" w:hAnsi="Calibri" w:cs="Calibri"/>
          <w:kern w:val="3"/>
          <w:sz w:val="22"/>
          <w:szCs w:val="22"/>
          <w:lang w:eastAsia="en-US"/>
        </w:rPr>
        <w:t xml:space="preserve">ανάρτηση της ανακοίνωσης στην ιστοσελίδα του ΕΛΚΕ, email, </w:t>
      </w:r>
      <w:r w:rsidR="00A77C89" w:rsidRPr="00A33491">
        <w:rPr>
          <w:rFonts w:ascii="Calibri" w:eastAsia="SimSun" w:hAnsi="Calibri" w:cs="Calibri"/>
          <w:kern w:val="3"/>
          <w:sz w:val="22"/>
          <w:szCs w:val="22"/>
          <w:lang w:eastAsia="en-US"/>
        </w:rPr>
        <w:t>προσφορές, εκδήλωση ενδιαφέροντος οικονομικών φορέων</w:t>
      </w:r>
      <w:r w:rsidR="00C91676" w:rsidRPr="00A33491">
        <w:rPr>
          <w:rFonts w:ascii="Calibri" w:eastAsia="SimSun" w:hAnsi="Calibri" w:cs="Calibri"/>
          <w:kern w:val="3"/>
          <w:sz w:val="22"/>
          <w:szCs w:val="22"/>
          <w:lang w:eastAsia="en-US"/>
        </w:rPr>
        <w:t>)</w:t>
      </w:r>
      <w:r w:rsidR="00A77C89" w:rsidRPr="00A33491">
        <w:rPr>
          <w:rFonts w:ascii="Calibri" w:eastAsia="SimSun" w:hAnsi="Calibri" w:cs="Calibri"/>
          <w:kern w:val="3"/>
          <w:sz w:val="22"/>
          <w:szCs w:val="22"/>
          <w:lang w:eastAsia="en-US"/>
        </w:rPr>
        <w:t>.</w:t>
      </w:r>
      <w:r w:rsidR="00F33374" w:rsidRPr="00A33491">
        <w:rPr>
          <w:rFonts w:ascii="Calibri" w:eastAsia="SimSun" w:hAnsi="Calibri" w:cs="Calibri"/>
          <w:kern w:val="3"/>
          <w:sz w:val="22"/>
          <w:szCs w:val="22"/>
          <w:lang w:eastAsia="en-US"/>
        </w:rPr>
        <w:t xml:space="preserve"> </w:t>
      </w:r>
      <w:r w:rsidR="007C6B63" w:rsidRPr="00A33491">
        <w:rPr>
          <w:rFonts w:ascii="Calibri" w:eastAsia="SimSun" w:hAnsi="Calibri" w:cs="Calibri"/>
          <w:kern w:val="3"/>
          <w:sz w:val="22"/>
          <w:szCs w:val="22"/>
          <w:lang w:eastAsia="en-US"/>
        </w:rPr>
        <w:t xml:space="preserve">Αφού γίνει ο απαραίτητος έλεγχος </w:t>
      </w:r>
      <w:r w:rsidR="00470A59" w:rsidRPr="00A33491">
        <w:rPr>
          <w:rFonts w:ascii="Calibri" w:eastAsia="SimSun" w:hAnsi="Calibri" w:cs="Calibri"/>
          <w:kern w:val="3"/>
          <w:sz w:val="22"/>
          <w:szCs w:val="22"/>
          <w:lang w:eastAsia="en-US"/>
        </w:rPr>
        <w:t xml:space="preserve">από τη ΜΟΔΥ </w:t>
      </w:r>
      <w:r w:rsidR="007C6B63" w:rsidRPr="00A33491">
        <w:rPr>
          <w:rFonts w:ascii="Calibri" w:eastAsia="SimSun" w:hAnsi="Calibri" w:cs="Calibri"/>
          <w:kern w:val="3"/>
          <w:sz w:val="22"/>
          <w:szCs w:val="22"/>
          <w:lang w:eastAsia="en-US"/>
        </w:rPr>
        <w:t>η</w:t>
      </w:r>
      <w:r w:rsidR="00F33374" w:rsidRPr="00A33491">
        <w:rPr>
          <w:rFonts w:ascii="Calibri" w:eastAsia="SimSun" w:hAnsi="Calibri" w:cs="Calibri"/>
          <w:kern w:val="3"/>
          <w:sz w:val="22"/>
          <w:szCs w:val="22"/>
          <w:lang w:eastAsia="en-US"/>
        </w:rPr>
        <w:t xml:space="preserve"> πρόσκληση αναρτάται στο ΚΗΜΔΗΣ </w:t>
      </w:r>
      <w:r w:rsidR="004507D1" w:rsidRPr="00A33491">
        <w:rPr>
          <w:rFonts w:ascii="Calibri" w:eastAsia="SimSun" w:hAnsi="Calibri" w:cs="Calibri"/>
          <w:kern w:val="3"/>
          <w:sz w:val="22"/>
          <w:szCs w:val="22"/>
          <w:lang w:eastAsia="en-US"/>
        </w:rPr>
        <w:t xml:space="preserve">(μη αυτόματα) </w:t>
      </w:r>
      <w:r w:rsidR="00476AE2" w:rsidRPr="00A33491">
        <w:rPr>
          <w:rFonts w:ascii="Calibri" w:eastAsia="SimSun" w:hAnsi="Calibri" w:cs="Calibri"/>
          <w:kern w:val="3"/>
          <w:sz w:val="22"/>
          <w:szCs w:val="22"/>
          <w:lang w:eastAsia="en-US"/>
        </w:rPr>
        <w:t>τουλάχιστον πέντε (5) ημέρες πριν από την κοινοποίηση της απόφασης ανάθεσης</w:t>
      </w:r>
      <w:r w:rsidR="00882B46" w:rsidRPr="00A33491">
        <w:rPr>
          <w:rFonts w:ascii="Calibri" w:eastAsia="SimSun" w:hAnsi="Calibri" w:cs="Calibri"/>
          <w:kern w:val="3"/>
          <w:sz w:val="22"/>
          <w:szCs w:val="22"/>
          <w:lang w:eastAsia="en-US"/>
        </w:rPr>
        <w:t xml:space="preserve">.  Ο/ Η ΕΥ και οι υποψήφιοι προμηθευτές/ανάδοχοι </w:t>
      </w:r>
      <w:r w:rsidR="00F33374" w:rsidRPr="00A33491">
        <w:rPr>
          <w:rFonts w:ascii="Calibri" w:eastAsia="SimSun" w:hAnsi="Calibri" w:cs="Calibri"/>
          <w:kern w:val="3"/>
          <w:sz w:val="22"/>
          <w:szCs w:val="22"/>
          <w:lang w:eastAsia="en-US"/>
        </w:rPr>
        <w:t>ενημερών</w:t>
      </w:r>
      <w:r w:rsidR="00882B46" w:rsidRPr="00A33491">
        <w:rPr>
          <w:rFonts w:ascii="Calibri" w:eastAsia="SimSun" w:hAnsi="Calibri" w:cs="Calibri"/>
          <w:kern w:val="3"/>
          <w:sz w:val="22"/>
          <w:szCs w:val="22"/>
          <w:lang w:eastAsia="en-US"/>
        </w:rPr>
        <w:t>ονται για την ανάρτηση της πρόσκλησης</w:t>
      </w:r>
      <w:r w:rsidR="00F33374" w:rsidRPr="00A33491">
        <w:rPr>
          <w:rFonts w:ascii="Calibri" w:eastAsia="SimSun" w:hAnsi="Calibri" w:cs="Calibri"/>
          <w:kern w:val="3"/>
          <w:sz w:val="22"/>
          <w:szCs w:val="22"/>
          <w:lang w:eastAsia="en-US"/>
        </w:rPr>
        <w:t xml:space="preserve"> με email</w:t>
      </w:r>
      <w:r w:rsidR="00882B46" w:rsidRPr="00A33491">
        <w:rPr>
          <w:rFonts w:ascii="Calibri" w:eastAsia="SimSun" w:hAnsi="Calibri" w:cs="Calibri"/>
          <w:kern w:val="3"/>
          <w:sz w:val="22"/>
          <w:szCs w:val="22"/>
          <w:lang w:eastAsia="en-US"/>
        </w:rPr>
        <w:t>.</w:t>
      </w:r>
      <w:r w:rsidR="00C806F4" w:rsidRPr="00A33491">
        <w:rPr>
          <w:rFonts w:ascii="Calibri" w:eastAsia="SimSun" w:hAnsi="Calibri" w:cs="Calibri"/>
          <w:kern w:val="3"/>
          <w:sz w:val="22"/>
          <w:szCs w:val="22"/>
          <w:lang w:eastAsia="en-US"/>
        </w:rPr>
        <w:t xml:space="preserve"> </w:t>
      </w:r>
      <w:r w:rsidR="009455B2" w:rsidRPr="00A33491">
        <w:rPr>
          <w:rFonts w:ascii="Calibri" w:eastAsia="SimSun" w:hAnsi="Calibri" w:cs="Calibri"/>
          <w:kern w:val="3"/>
          <w:sz w:val="22"/>
          <w:szCs w:val="22"/>
          <w:lang w:eastAsia="en-US"/>
        </w:rPr>
        <w:t xml:space="preserve"> Δεν λαμβάνονται υπόψη προσφορές οικονομικών φορέων που δεν προσκλήθηκαν να υποβάλουν προσφορά.</w:t>
      </w:r>
    </w:p>
    <w:p w14:paraId="6751F5F8" w14:textId="77777777" w:rsidR="002869DC" w:rsidRPr="00A33491" w:rsidRDefault="002869DC" w:rsidP="00F33374">
      <w:pPr>
        <w:pStyle w:val="a6"/>
        <w:ind w:left="360"/>
        <w:jc w:val="both"/>
        <w:rPr>
          <w:rFonts w:cs="Calibri"/>
        </w:rPr>
      </w:pPr>
    </w:p>
    <w:p w14:paraId="523CC7DF" w14:textId="5F1CDDF9" w:rsidR="00F33374" w:rsidRPr="00A33491" w:rsidRDefault="00F33374" w:rsidP="006D1A02">
      <w:pPr>
        <w:pStyle w:val="a6"/>
        <w:ind w:left="720" w:hanging="720"/>
        <w:jc w:val="both"/>
        <w:rPr>
          <w:rFonts w:cs="Calibri"/>
          <w:b/>
        </w:rPr>
      </w:pPr>
      <w:r w:rsidRPr="00A33491">
        <w:rPr>
          <w:rFonts w:cs="Calibri"/>
          <w:b/>
        </w:rPr>
        <w:t xml:space="preserve">Βήμα 3 : </w:t>
      </w:r>
    </w:p>
    <w:p w14:paraId="17BFCE1A" w14:textId="2A7A5686" w:rsidR="00341D2E" w:rsidRPr="00A33491" w:rsidRDefault="00A77C89" w:rsidP="00A0144E">
      <w:pPr>
        <w:pStyle w:val="a6"/>
        <w:numPr>
          <w:ilvl w:val="0"/>
          <w:numId w:val="34"/>
        </w:numPr>
        <w:jc w:val="both"/>
        <w:rPr>
          <w:rFonts w:cs="Calibri"/>
          <w:b/>
        </w:rPr>
      </w:pPr>
      <w:r w:rsidRPr="00A33491">
        <w:rPr>
          <w:rFonts w:cs="Calibri"/>
          <w:b/>
        </w:rPr>
        <w:t xml:space="preserve">Στη συνέχεια </w:t>
      </w:r>
      <w:r w:rsidR="00F33374" w:rsidRPr="00A33491">
        <w:rPr>
          <w:rFonts w:cs="Calibri"/>
          <w:b/>
        </w:rPr>
        <w:t>ο</w:t>
      </w:r>
      <w:r w:rsidR="006F7752" w:rsidRPr="00A33491">
        <w:rPr>
          <w:rFonts w:cs="Calibri"/>
          <w:b/>
        </w:rPr>
        <w:t>/η</w:t>
      </w:r>
      <w:r w:rsidR="00F33374" w:rsidRPr="00A33491">
        <w:rPr>
          <w:rFonts w:cs="Calibri"/>
          <w:b/>
        </w:rPr>
        <w:t xml:space="preserve"> ΕΥ αφού συγκεντρώσει τις προσφορές υποβάλει αίτημα </w:t>
      </w:r>
      <w:r w:rsidR="00341D2E" w:rsidRPr="00A33491">
        <w:rPr>
          <w:rFonts w:cs="Calibri"/>
          <w:b/>
        </w:rPr>
        <w:t xml:space="preserve">απευθείας </w:t>
      </w:r>
      <w:r w:rsidR="00364778" w:rsidRPr="00A33491">
        <w:rPr>
          <w:rFonts w:cs="Calibri"/>
          <w:b/>
        </w:rPr>
        <w:t xml:space="preserve">ανάθεσης χωρίς ή με σύμβαση ανά προμηθευτή </w:t>
      </w:r>
      <w:r w:rsidR="00D31EB5" w:rsidRPr="00A33491">
        <w:rPr>
          <w:rFonts w:cs="Calibri"/>
          <w:b/>
        </w:rPr>
        <w:t xml:space="preserve">μέσω </w:t>
      </w:r>
      <w:r w:rsidR="00D31EB5" w:rsidRPr="00A33491">
        <w:rPr>
          <w:rFonts w:cs="Calibri"/>
          <w:b/>
          <w:lang w:val="en-US"/>
        </w:rPr>
        <w:t>webrescom</w:t>
      </w:r>
      <w:r w:rsidR="00D31EB5" w:rsidRPr="00A33491">
        <w:rPr>
          <w:rFonts w:cs="Calibri"/>
          <w:b/>
        </w:rPr>
        <w:t>.</w:t>
      </w:r>
    </w:p>
    <w:p w14:paraId="78AABF1F" w14:textId="52314494" w:rsidR="005E5DF8" w:rsidRPr="00A33491" w:rsidRDefault="00C5563D" w:rsidP="007A3F13">
      <w:pPr>
        <w:jc w:val="both"/>
        <w:rPr>
          <w:rFonts w:cs="Calibri"/>
        </w:rPr>
      </w:pPr>
      <w:r w:rsidRPr="00A33491">
        <w:rPr>
          <w:rFonts w:cs="Calibri"/>
        </w:rPr>
        <w:t xml:space="preserve">Το αίτημα συνοδεύεται με </w:t>
      </w:r>
      <w:r w:rsidR="005E5DF8" w:rsidRPr="00A33491">
        <w:rPr>
          <w:rFonts w:cs="Calibri"/>
        </w:rPr>
        <w:t>τα παρακάτω δικαιολογητικά:</w:t>
      </w:r>
    </w:p>
    <w:p w14:paraId="049092DC" w14:textId="50A1EDD9" w:rsidR="00D31EB5" w:rsidRPr="002869DC" w:rsidRDefault="00D31EB5" w:rsidP="006F7752">
      <w:pPr>
        <w:pStyle w:val="a6"/>
        <w:numPr>
          <w:ilvl w:val="1"/>
          <w:numId w:val="2"/>
        </w:numPr>
        <w:spacing w:after="0"/>
        <w:jc w:val="both"/>
        <w:rPr>
          <w:rFonts w:cs="Calibri"/>
        </w:rPr>
      </w:pPr>
      <w:r w:rsidRPr="00A33491">
        <w:rPr>
          <w:rFonts w:cs="Calibri"/>
        </w:rPr>
        <w:t xml:space="preserve">Συμπληρωμένο </w:t>
      </w:r>
      <w:r w:rsidRPr="00A33491">
        <w:rPr>
          <w:rFonts w:cs="Calibri"/>
          <w:b/>
        </w:rPr>
        <w:t xml:space="preserve">Έντυπο </w:t>
      </w:r>
      <w:r w:rsidR="00714816">
        <w:rPr>
          <w:rFonts w:cs="Calibri"/>
          <w:b/>
        </w:rPr>
        <w:t>Δ</w:t>
      </w:r>
      <w:r w:rsidR="00F36F02">
        <w:rPr>
          <w:rFonts w:cs="Calibri"/>
          <w:b/>
        </w:rPr>
        <w:t>2</w:t>
      </w:r>
      <w:r w:rsidRPr="00A33491">
        <w:rPr>
          <w:rFonts w:cs="Calibri"/>
          <w:b/>
        </w:rPr>
        <w:t>7.</w:t>
      </w:r>
      <w:r w:rsidRPr="00A33491">
        <w:rPr>
          <w:rFonts w:cs="Calibri"/>
          <w:b/>
          <w:lang w:val="en-US"/>
        </w:rPr>
        <w:t>i</w:t>
      </w:r>
      <w:r w:rsidRPr="00A33491">
        <w:rPr>
          <w:rFonts w:cs="Calibri"/>
          <w:b/>
        </w:rPr>
        <w:t>.</w:t>
      </w:r>
      <w:r w:rsidR="00364778" w:rsidRPr="00A33491">
        <w:rPr>
          <w:rFonts w:cs="Calibri"/>
          <w:b/>
        </w:rPr>
        <w:t xml:space="preserve"> </w:t>
      </w:r>
      <w:r w:rsidR="00271419" w:rsidRPr="00A33491">
        <w:rPr>
          <w:rFonts w:cs="Calibri"/>
        </w:rPr>
        <w:t>(</w:t>
      </w:r>
      <w:r w:rsidR="00364778" w:rsidRPr="00A33491">
        <w:rPr>
          <w:rFonts w:cs="Calibri"/>
        </w:rPr>
        <w:t>υποχρεωτικά όταν η</w:t>
      </w:r>
      <w:r w:rsidR="00470A59" w:rsidRPr="00A33491">
        <w:rPr>
          <w:rFonts w:cs="Calibri"/>
        </w:rPr>
        <w:t xml:space="preserve"> προμήθεια/υπηρεσία</w:t>
      </w:r>
      <w:r w:rsidR="00364778" w:rsidRPr="00A33491">
        <w:rPr>
          <w:rFonts w:cs="Calibri"/>
        </w:rPr>
        <w:t xml:space="preserve"> </w:t>
      </w:r>
      <w:r w:rsidR="00271419" w:rsidRPr="00A33491">
        <w:rPr>
          <w:rFonts w:cs="Calibri"/>
        </w:rPr>
        <w:t xml:space="preserve">ανατίθεται σε πολλούς </w:t>
      </w:r>
      <w:r w:rsidR="00271419" w:rsidRPr="002869DC">
        <w:rPr>
          <w:rFonts w:cs="Calibri"/>
        </w:rPr>
        <w:t>οικονομικούς φορείς</w:t>
      </w:r>
      <w:r w:rsidR="00B00761">
        <w:rPr>
          <w:rFonts w:cs="Calibri"/>
        </w:rPr>
        <w:t xml:space="preserve"> ή απαιτείται ειδική τεκμηρίωση</w:t>
      </w:r>
      <w:r w:rsidR="00271419" w:rsidRPr="002869DC">
        <w:rPr>
          <w:rFonts w:cs="Calibri"/>
        </w:rPr>
        <w:t>).</w:t>
      </w:r>
    </w:p>
    <w:p w14:paraId="230CAFB4" w14:textId="1004CF89" w:rsidR="00D31EB5" w:rsidRPr="002869DC" w:rsidRDefault="005E5DF8" w:rsidP="00D31EB5">
      <w:pPr>
        <w:pStyle w:val="a6"/>
        <w:numPr>
          <w:ilvl w:val="1"/>
          <w:numId w:val="2"/>
        </w:numPr>
        <w:spacing w:after="0"/>
        <w:jc w:val="both"/>
        <w:rPr>
          <w:rFonts w:cs="Calibri"/>
        </w:rPr>
      </w:pPr>
      <w:r w:rsidRPr="002869DC">
        <w:rPr>
          <w:rFonts w:cs="Calibri"/>
        </w:rPr>
        <w:t>Προσφορ</w:t>
      </w:r>
      <w:r w:rsidR="002869DC">
        <w:rPr>
          <w:rFonts w:cs="Calibri"/>
        </w:rPr>
        <w:t>ά/</w:t>
      </w:r>
      <w:r w:rsidRPr="002869DC">
        <w:rPr>
          <w:rFonts w:cs="Calibri"/>
        </w:rPr>
        <w:t>ές</w:t>
      </w:r>
      <w:r w:rsidR="0027526D" w:rsidRPr="002869DC">
        <w:rPr>
          <w:rFonts w:cs="Calibri"/>
        </w:rPr>
        <w:t xml:space="preserve"> </w:t>
      </w:r>
      <w:r w:rsidR="00FD145A" w:rsidRPr="002869DC">
        <w:rPr>
          <w:rFonts w:cs="Calibri"/>
        </w:rPr>
        <w:t xml:space="preserve">με </w:t>
      </w:r>
      <w:r w:rsidR="00FD145A" w:rsidRPr="002869DC">
        <w:rPr>
          <w:rFonts w:cs="Calibri"/>
          <w:lang w:val="en-US"/>
        </w:rPr>
        <w:t>email</w:t>
      </w:r>
      <w:r w:rsidR="00FD145A" w:rsidRPr="002869DC">
        <w:rPr>
          <w:rFonts w:cs="Calibri"/>
        </w:rPr>
        <w:t xml:space="preserve"> </w:t>
      </w:r>
      <w:r w:rsidR="004221B9" w:rsidRPr="002869DC">
        <w:rPr>
          <w:rFonts w:cs="Calibri"/>
        </w:rPr>
        <w:t xml:space="preserve">όπου θα υπάρχει σε αρχείο </w:t>
      </w:r>
      <w:r w:rsidR="004221B9" w:rsidRPr="002869DC">
        <w:rPr>
          <w:rFonts w:cs="Calibri"/>
          <w:lang w:val="en-US"/>
        </w:rPr>
        <w:t>pdf</w:t>
      </w:r>
      <w:r w:rsidR="004221B9" w:rsidRPr="002869DC">
        <w:rPr>
          <w:rFonts w:cs="Calibri"/>
        </w:rPr>
        <w:t xml:space="preserve"> η προσφορά η</w:t>
      </w:r>
      <w:r w:rsidR="00B469DB" w:rsidRPr="002869DC">
        <w:rPr>
          <w:rFonts w:cs="Calibri"/>
        </w:rPr>
        <w:t xml:space="preserve"> οποί</w:t>
      </w:r>
      <w:r w:rsidR="004221B9" w:rsidRPr="002869DC">
        <w:rPr>
          <w:rFonts w:cs="Calibri"/>
        </w:rPr>
        <w:t>α</w:t>
      </w:r>
      <w:r w:rsidR="00B469DB" w:rsidRPr="002869DC">
        <w:rPr>
          <w:rFonts w:cs="Calibri"/>
        </w:rPr>
        <w:t xml:space="preserve"> </w:t>
      </w:r>
      <w:r w:rsidR="0027526D" w:rsidRPr="002869DC">
        <w:rPr>
          <w:rFonts w:cs="Calibri"/>
        </w:rPr>
        <w:t>θα φέρ</w:t>
      </w:r>
      <w:r w:rsidR="004221B9" w:rsidRPr="002869DC">
        <w:rPr>
          <w:rFonts w:cs="Calibri"/>
        </w:rPr>
        <w:t>ει</w:t>
      </w:r>
      <w:r w:rsidR="0027526D" w:rsidRPr="002869DC">
        <w:rPr>
          <w:rFonts w:cs="Calibri"/>
        </w:rPr>
        <w:t xml:space="preserve"> το ονοματεπώνυμο του νόμιμου εκπροσώπου τους, σφραγίδα</w:t>
      </w:r>
      <w:r w:rsidR="00EF6128" w:rsidRPr="002869DC">
        <w:rPr>
          <w:rFonts w:cs="Calibri"/>
        </w:rPr>
        <w:t xml:space="preserve"> και υπογραφή</w:t>
      </w:r>
      <w:r w:rsidR="00462AFD" w:rsidRPr="002869DC">
        <w:rPr>
          <w:rFonts w:cs="Calibri"/>
        </w:rPr>
        <w:t>.</w:t>
      </w:r>
      <w:r w:rsidRPr="002869DC">
        <w:rPr>
          <w:rFonts w:cs="Calibri"/>
        </w:rPr>
        <w:t xml:space="preserve"> </w:t>
      </w:r>
    </w:p>
    <w:p w14:paraId="6C34DEE5" w14:textId="1B2BECE2" w:rsidR="00042820" w:rsidRPr="002869DC" w:rsidRDefault="00042820" w:rsidP="008C6255">
      <w:pPr>
        <w:pStyle w:val="a6"/>
        <w:numPr>
          <w:ilvl w:val="0"/>
          <w:numId w:val="33"/>
        </w:numPr>
        <w:spacing w:after="0"/>
        <w:jc w:val="both"/>
        <w:rPr>
          <w:rFonts w:cs="Calibri"/>
        </w:rPr>
      </w:pPr>
      <w:r w:rsidRPr="002869DC">
        <w:rPr>
          <w:rFonts w:cs="Calibri"/>
        </w:rPr>
        <w:t xml:space="preserve">Υπεύθυνη δήλωση του νόμιμου εκπροσώπου, ότι δεν υφίστανται οι λόγοι αποκλεισμού της παρ. 1 του άρθρου 73 του </w:t>
      </w:r>
      <w:r w:rsidR="006D1A02">
        <w:rPr>
          <w:rFonts w:cs="Calibri"/>
        </w:rPr>
        <w:t>ν</w:t>
      </w:r>
      <w:r w:rsidRPr="002869DC">
        <w:rPr>
          <w:rFonts w:cs="Calibri"/>
        </w:rPr>
        <w:t>. 4412/2016 (άρθρο 80 παρ. 9 ν. 4412/2016)</w:t>
      </w:r>
      <w:r w:rsidR="00EC6E62" w:rsidRPr="002869DC">
        <w:rPr>
          <w:rFonts w:cs="Calibri"/>
        </w:rPr>
        <w:t xml:space="preserve"> </w:t>
      </w:r>
      <w:r w:rsidR="007D40CC" w:rsidRPr="002869DC">
        <w:rPr>
          <w:rFonts w:cs="Calibri"/>
        </w:rPr>
        <w:t>(ΥΔ1)</w:t>
      </w:r>
      <w:r w:rsidR="00772F5B" w:rsidRPr="00772F5B">
        <w:rPr>
          <w:rFonts w:cs="Calibri"/>
        </w:rPr>
        <w:t xml:space="preserve"> </w:t>
      </w:r>
      <w:r w:rsidR="00772F5B" w:rsidRPr="00925784">
        <w:rPr>
          <w:rFonts w:cs="Calibri"/>
        </w:rPr>
        <w:t>συνοδευόμενο/α από πιστοποιητικό ισχύουσας εκπροσώπησης</w:t>
      </w:r>
      <w:r w:rsidR="00772F5B" w:rsidRPr="00772F5B">
        <w:rPr>
          <w:rFonts w:cs="Calibri"/>
        </w:rPr>
        <w:t>,</w:t>
      </w:r>
      <w:r w:rsidR="00671E2F" w:rsidRPr="00925784">
        <w:rPr>
          <w:rFonts w:cs="Calibri"/>
        </w:rPr>
        <w:t xml:space="preserve"> σε αντίθετη περίπτωση απαιτείται η προσκόμιση Ποινικού/ών μητρώου/ων, συνοδευόμενο/α από πιστοποιητικό ισχύουσας εκπροσώπησης.</w:t>
      </w:r>
      <w:r w:rsidR="00EC6E62" w:rsidRPr="002869DC">
        <w:rPr>
          <w:rFonts w:cs="Calibri"/>
        </w:rPr>
        <w:t xml:space="preserve"> </w:t>
      </w:r>
    </w:p>
    <w:p w14:paraId="70BB3B22" w14:textId="3815A71B" w:rsidR="005E5DF8" w:rsidRPr="002869DC" w:rsidRDefault="005E5DF8" w:rsidP="008C6255">
      <w:pPr>
        <w:pStyle w:val="a6"/>
        <w:numPr>
          <w:ilvl w:val="0"/>
          <w:numId w:val="33"/>
        </w:numPr>
        <w:spacing w:after="0"/>
        <w:jc w:val="both"/>
        <w:rPr>
          <w:rFonts w:cs="Calibri"/>
        </w:rPr>
      </w:pPr>
      <w:r w:rsidRPr="002869DC">
        <w:rPr>
          <w:rFonts w:cs="Calibri"/>
        </w:rPr>
        <w:t>Φορολογική ενημερότητα</w:t>
      </w:r>
      <w:r w:rsidR="00814B89" w:rsidRPr="002869DC">
        <w:rPr>
          <w:rFonts w:cs="Calibri"/>
        </w:rPr>
        <w:t>, σε ισχύ</w:t>
      </w:r>
      <w:r w:rsidR="006D1A02">
        <w:rPr>
          <w:rFonts w:cs="Calibri"/>
        </w:rPr>
        <w:t>.</w:t>
      </w:r>
      <w:r w:rsidRPr="002869DC">
        <w:rPr>
          <w:rFonts w:cs="Calibri"/>
        </w:rPr>
        <w:t xml:space="preserve"> </w:t>
      </w:r>
    </w:p>
    <w:p w14:paraId="4940F75D" w14:textId="31B881AA" w:rsidR="00B64274" w:rsidRPr="002869DC" w:rsidRDefault="005E5DF8" w:rsidP="008C6255">
      <w:pPr>
        <w:pStyle w:val="a6"/>
        <w:numPr>
          <w:ilvl w:val="0"/>
          <w:numId w:val="33"/>
        </w:numPr>
        <w:spacing w:after="0"/>
        <w:jc w:val="both"/>
        <w:rPr>
          <w:rFonts w:cs="Calibri"/>
        </w:rPr>
      </w:pPr>
      <w:r w:rsidRPr="002869DC">
        <w:rPr>
          <w:rFonts w:cs="Calibri"/>
        </w:rPr>
        <w:t>Ασφαλιστική ενημερότητα (κύρια και επικουρική)</w:t>
      </w:r>
      <w:r w:rsidR="00814B89" w:rsidRPr="002869DC">
        <w:rPr>
          <w:rFonts w:cs="Calibri"/>
        </w:rPr>
        <w:t>,</w:t>
      </w:r>
      <w:r w:rsidR="002D487D" w:rsidRPr="002869DC">
        <w:rPr>
          <w:rFonts w:cs="Calibri"/>
        </w:rPr>
        <w:t xml:space="preserve"> σε ισχύ</w:t>
      </w:r>
      <w:r w:rsidR="006D1A02">
        <w:rPr>
          <w:rFonts w:cs="Calibri"/>
        </w:rPr>
        <w:t>.</w:t>
      </w:r>
      <w:r w:rsidR="00C5563D" w:rsidRPr="002869DC">
        <w:rPr>
          <w:rFonts w:cs="Calibri"/>
        </w:rPr>
        <w:t xml:space="preserve"> </w:t>
      </w:r>
    </w:p>
    <w:p w14:paraId="1CF9CAD2" w14:textId="4B989576" w:rsidR="007C6B63" w:rsidRPr="002869DC" w:rsidRDefault="007C6B63" w:rsidP="008C6255">
      <w:pPr>
        <w:pStyle w:val="a6"/>
        <w:numPr>
          <w:ilvl w:val="0"/>
          <w:numId w:val="33"/>
        </w:numPr>
        <w:spacing w:after="0"/>
        <w:jc w:val="both"/>
        <w:rPr>
          <w:rFonts w:cs="Calibri"/>
        </w:rPr>
      </w:pPr>
      <w:r w:rsidRPr="002869DC">
        <w:rPr>
          <w:rFonts w:cs="Calibri"/>
        </w:rPr>
        <w:t>Κάθε άλλο δικαιολογητικό που απαιτεί η πρόσκλη</w:t>
      </w:r>
      <w:r w:rsidR="006D1A02">
        <w:rPr>
          <w:rFonts w:cs="Calibri"/>
        </w:rPr>
        <w:t>σ</w:t>
      </w:r>
      <w:r w:rsidRPr="002869DC">
        <w:rPr>
          <w:rFonts w:cs="Calibri"/>
        </w:rPr>
        <w:t>η</w:t>
      </w:r>
      <w:r w:rsidR="006D1A02">
        <w:rPr>
          <w:rFonts w:cs="Calibri"/>
        </w:rPr>
        <w:t>.</w:t>
      </w:r>
    </w:p>
    <w:p w14:paraId="5E5BF26B" w14:textId="444CEE6C" w:rsidR="00C806F4" w:rsidRPr="002869DC" w:rsidRDefault="00C806F4" w:rsidP="008C6255">
      <w:pPr>
        <w:pStyle w:val="a6"/>
        <w:numPr>
          <w:ilvl w:val="0"/>
          <w:numId w:val="33"/>
        </w:numPr>
        <w:spacing w:after="0"/>
        <w:jc w:val="both"/>
        <w:rPr>
          <w:rFonts w:cs="Calibri"/>
        </w:rPr>
      </w:pPr>
      <w:r w:rsidRPr="002869DC">
        <w:rPr>
          <w:rFonts w:cs="Calibri"/>
        </w:rPr>
        <w:t xml:space="preserve">ΥΔ7 </w:t>
      </w:r>
      <w:r w:rsidR="00852042" w:rsidRPr="002869DC">
        <w:rPr>
          <w:rFonts w:cs="Calibri"/>
        </w:rPr>
        <w:t>για τη δήλωση των στοιχείων του φορέα</w:t>
      </w:r>
      <w:r w:rsidR="006D1A02">
        <w:rPr>
          <w:rFonts w:cs="Calibri"/>
        </w:rPr>
        <w:t>.</w:t>
      </w:r>
    </w:p>
    <w:p w14:paraId="5E84C602" w14:textId="77777777" w:rsidR="004507D1" w:rsidRPr="002869DC" w:rsidRDefault="004507D1" w:rsidP="004507D1">
      <w:pPr>
        <w:pStyle w:val="a6"/>
        <w:spacing w:after="0"/>
        <w:ind w:left="1996"/>
        <w:jc w:val="both"/>
        <w:rPr>
          <w:rFonts w:cs="Calibri"/>
        </w:rPr>
      </w:pPr>
    </w:p>
    <w:p w14:paraId="445942D6" w14:textId="04E2B054" w:rsidR="00185507" w:rsidRPr="00A33491" w:rsidRDefault="00185507" w:rsidP="00185507">
      <w:pPr>
        <w:pStyle w:val="a6"/>
        <w:numPr>
          <w:ilvl w:val="0"/>
          <w:numId w:val="10"/>
        </w:numPr>
        <w:jc w:val="both"/>
        <w:rPr>
          <w:rFonts w:cs="Calibri"/>
        </w:rPr>
      </w:pPr>
      <w:r w:rsidRPr="002869DC">
        <w:rPr>
          <w:rFonts w:cs="Calibri"/>
        </w:rPr>
        <w:t>Για αιτήματα αναθέσεων, που βαρύνουν είτε τμηματικά είτε εξ ολοκλήρου έτη πέραν</w:t>
      </w:r>
      <w:r w:rsidRPr="00A33491">
        <w:rPr>
          <w:rFonts w:cs="Calibri"/>
        </w:rPr>
        <w:t xml:space="preserve"> του τρέχοντος (πολυετείς υποχρεώσεις) απαιτείται </w:t>
      </w:r>
      <w:r w:rsidR="00E30CB3" w:rsidRPr="00A33491">
        <w:rPr>
          <w:rFonts w:cs="Calibri"/>
        </w:rPr>
        <w:t xml:space="preserve">επιπλέον </w:t>
      </w:r>
      <w:r w:rsidRPr="00A33491">
        <w:rPr>
          <w:rFonts w:cs="Calibri"/>
        </w:rPr>
        <w:t xml:space="preserve">η προηγούμενη έγκριση της Επιτροπής Ερευνών, κατά παρέκκλιση της παρ.1 του άρθρου 67 του ν. 4270/2014, όπως ισχύει (άρθρο 62 παρ. 4 ν. 4485/2017 όπως τροποποιήθηκε με </w:t>
      </w:r>
      <w:r w:rsidR="00E30CB3" w:rsidRPr="00A33491">
        <w:rPr>
          <w:rFonts w:cs="Calibri"/>
        </w:rPr>
        <w:t xml:space="preserve">τον </w:t>
      </w:r>
      <w:r w:rsidRPr="00A33491">
        <w:rPr>
          <w:rFonts w:cs="Calibri"/>
        </w:rPr>
        <w:t xml:space="preserve">ν. 4610/2019). </w:t>
      </w:r>
    </w:p>
    <w:p w14:paraId="54DCC217" w14:textId="13B72ED3" w:rsidR="00936865" w:rsidRPr="00A33491" w:rsidRDefault="0046501C" w:rsidP="0046501C">
      <w:pPr>
        <w:pStyle w:val="a6"/>
        <w:numPr>
          <w:ilvl w:val="1"/>
          <w:numId w:val="10"/>
        </w:numPr>
        <w:jc w:val="both"/>
        <w:rPr>
          <w:rFonts w:cs="Calibri"/>
        </w:rPr>
      </w:pPr>
      <w:r w:rsidRPr="00A33491">
        <w:rPr>
          <w:rFonts w:cs="Calibri"/>
        </w:rPr>
        <w:t>Η Έκδοση της Απόφασης Ανάθεσης υπογράφεται από την</w:t>
      </w:r>
      <w:r w:rsidR="00834EE4" w:rsidRPr="00A33491">
        <w:rPr>
          <w:rFonts w:cs="Calibri"/>
        </w:rPr>
        <w:t>/τον</w:t>
      </w:r>
      <w:r w:rsidRPr="00A33491">
        <w:rPr>
          <w:rFonts w:cs="Calibri"/>
        </w:rPr>
        <w:t xml:space="preserve"> Πρόεδρο</w:t>
      </w:r>
    </w:p>
    <w:p w14:paraId="464EEBF1" w14:textId="08EE35BA" w:rsidR="007F4E95" w:rsidRPr="00A33491" w:rsidRDefault="00936865" w:rsidP="007F4E95">
      <w:pPr>
        <w:pStyle w:val="a6"/>
        <w:numPr>
          <w:ilvl w:val="0"/>
          <w:numId w:val="10"/>
        </w:numPr>
        <w:jc w:val="both"/>
        <w:rPr>
          <w:rFonts w:cs="Calibri"/>
        </w:rPr>
      </w:pPr>
      <w:r w:rsidRPr="00A33491">
        <w:rPr>
          <w:rFonts w:cs="Calibri"/>
        </w:rPr>
        <w:t xml:space="preserve"> </w:t>
      </w:r>
      <w:r w:rsidR="005E5DF8" w:rsidRPr="00A33491">
        <w:rPr>
          <w:rFonts w:cs="Calibri"/>
        </w:rPr>
        <w:t xml:space="preserve">Η </w:t>
      </w:r>
      <w:r w:rsidR="00403746" w:rsidRPr="00A33491">
        <w:rPr>
          <w:rFonts w:cs="Calibri"/>
        </w:rPr>
        <w:t>Α</w:t>
      </w:r>
      <w:r w:rsidR="005E5DF8" w:rsidRPr="00A33491">
        <w:rPr>
          <w:rFonts w:cs="Calibri"/>
        </w:rPr>
        <w:t xml:space="preserve">πόφαση </w:t>
      </w:r>
      <w:r w:rsidR="00403746" w:rsidRPr="00A33491">
        <w:rPr>
          <w:rFonts w:cs="Calibri"/>
        </w:rPr>
        <w:t>Α</w:t>
      </w:r>
      <w:r w:rsidR="005E5DF8" w:rsidRPr="00A33491">
        <w:rPr>
          <w:rFonts w:cs="Calibri"/>
        </w:rPr>
        <w:t>νάθεσης</w:t>
      </w:r>
      <w:r w:rsidR="00A61507" w:rsidRPr="00A33491">
        <w:rPr>
          <w:rFonts w:cs="Calibri"/>
        </w:rPr>
        <w:t xml:space="preserve"> </w:t>
      </w:r>
      <w:r w:rsidR="005E5DF8" w:rsidRPr="00A33491">
        <w:rPr>
          <w:rFonts w:cs="Calibri"/>
        </w:rPr>
        <w:t>αναρτ</w:t>
      </w:r>
      <w:r w:rsidR="00814B89" w:rsidRPr="00A33491">
        <w:rPr>
          <w:rFonts w:cs="Calibri"/>
        </w:rPr>
        <w:t>άται</w:t>
      </w:r>
      <w:r w:rsidR="005E5DF8" w:rsidRPr="00A33491">
        <w:rPr>
          <w:rFonts w:cs="Calibri"/>
        </w:rPr>
        <w:t xml:space="preserve"> στο </w:t>
      </w:r>
      <w:r w:rsidR="00C77DF0" w:rsidRPr="00A33491">
        <w:rPr>
          <w:rFonts w:cs="Calibri"/>
        </w:rPr>
        <w:t xml:space="preserve">πρόγραμμα </w:t>
      </w:r>
      <w:r w:rsidR="005E5DF8" w:rsidRPr="00A33491">
        <w:rPr>
          <w:rFonts w:cs="Calibri"/>
        </w:rPr>
        <w:t>ΚΗΜΔΗΣ</w:t>
      </w:r>
      <w:r w:rsidR="00D31EB5" w:rsidRPr="00A33491">
        <w:rPr>
          <w:rFonts w:cs="Calibri"/>
        </w:rPr>
        <w:t xml:space="preserve"> (μη αυτόματα)</w:t>
      </w:r>
      <w:r w:rsidR="00D76521" w:rsidRPr="00A33491">
        <w:rPr>
          <w:rFonts w:cs="Calibri"/>
        </w:rPr>
        <w:t xml:space="preserve"> και στο πρόγραμμα ΔΙΑΥΓΕΙΑ</w:t>
      </w:r>
      <w:r w:rsidR="005E5DF8" w:rsidRPr="00A33491">
        <w:rPr>
          <w:rFonts w:cs="Calibri"/>
        </w:rPr>
        <w:t>.</w:t>
      </w:r>
      <w:r w:rsidR="00B92365" w:rsidRPr="00A33491">
        <w:rPr>
          <w:rFonts w:cs="Calibri"/>
        </w:rPr>
        <w:t xml:space="preserve"> </w:t>
      </w:r>
    </w:p>
    <w:p w14:paraId="2C337ADC" w14:textId="1D7EC58B" w:rsidR="007F4E95" w:rsidRPr="00A33491" w:rsidRDefault="005E5DF8" w:rsidP="007F4E95">
      <w:pPr>
        <w:pStyle w:val="a6"/>
        <w:numPr>
          <w:ilvl w:val="0"/>
          <w:numId w:val="10"/>
        </w:numPr>
        <w:jc w:val="both"/>
        <w:rPr>
          <w:rFonts w:cs="Calibri"/>
        </w:rPr>
      </w:pPr>
      <w:r w:rsidRPr="00A33491">
        <w:rPr>
          <w:rFonts w:cs="Calibri"/>
        </w:rPr>
        <w:t xml:space="preserve">Σε περίπτωση που ανατίθεται σε οικονομικό φορέα </w:t>
      </w:r>
      <w:r w:rsidR="004221B9" w:rsidRPr="00A33491">
        <w:rPr>
          <w:rFonts w:cs="Calibri"/>
        </w:rPr>
        <w:t xml:space="preserve">σύμβαση με </w:t>
      </w:r>
      <w:r w:rsidR="00F33374" w:rsidRPr="00A33491">
        <w:rPr>
          <w:rFonts w:cs="Calibri"/>
        </w:rPr>
        <w:t>ομοειδ</w:t>
      </w:r>
      <w:r w:rsidR="006D1A02">
        <w:rPr>
          <w:rFonts w:cs="Calibri"/>
        </w:rPr>
        <w:t>είς</w:t>
      </w:r>
      <w:r w:rsidR="00F33374" w:rsidRPr="00A33491">
        <w:rPr>
          <w:rFonts w:cs="Calibri"/>
        </w:rPr>
        <w:t xml:space="preserve"> δαπάνες που έχουν </w:t>
      </w:r>
      <w:r w:rsidR="004221B9" w:rsidRPr="00A33491">
        <w:rPr>
          <w:rFonts w:cs="Calibri"/>
        </w:rPr>
        <w:t xml:space="preserve">αξία μεγαλύτερη των </w:t>
      </w:r>
      <w:r w:rsidR="00EE06C4" w:rsidRPr="00A33491">
        <w:rPr>
          <w:rFonts w:cs="Calibri"/>
          <w:b/>
        </w:rPr>
        <w:t>10.000,00€</w:t>
      </w:r>
      <w:r w:rsidRPr="00A33491">
        <w:rPr>
          <w:rFonts w:cs="Calibri"/>
          <w:b/>
        </w:rPr>
        <w:t xml:space="preserve"> πλέον ΦΠΑ </w:t>
      </w:r>
      <w:r w:rsidR="00372E79" w:rsidRPr="00A33491">
        <w:rPr>
          <w:rFonts w:cs="Calibri"/>
          <w:b/>
        </w:rPr>
        <w:t xml:space="preserve">ή </w:t>
      </w:r>
      <w:r w:rsidR="00534953" w:rsidRPr="00A33491">
        <w:rPr>
          <w:rFonts w:cs="Calibri"/>
          <w:b/>
        </w:rPr>
        <w:t xml:space="preserve">το αντικείμενο της σύμβασης </w:t>
      </w:r>
      <w:r w:rsidR="00372E79" w:rsidRPr="00A33491">
        <w:rPr>
          <w:rFonts w:cs="Calibri"/>
          <w:b/>
        </w:rPr>
        <w:t>γεννά διαρκή υποχρέωση αυτού</w:t>
      </w:r>
      <w:r w:rsidR="00372E79" w:rsidRPr="00A33491">
        <w:rPr>
          <w:rFonts w:cs="Calibri"/>
        </w:rPr>
        <w:t xml:space="preserve"> </w:t>
      </w:r>
      <w:r w:rsidRPr="00A33491">
        <w:rPr>
          <w:rFonts w:cs="Calibri"/>
          <w:b/>
        </w:rPr>
        <w:t xml:space="preserve">απαιτείται σύναψη </w:t>
      </w:r>
      <w:r w:rsidRPr="00A33491">
        <w:rPr>
          <w:rFonts w:cs="Calibri"/>
        </w:rPr>
        <w:t>σύμβασης (άρθρο 130 ν.</w:t>
      </w:r>
      <w:r w:rsidR="00C5563D" w:rsidRPr="00A33491">
        <w:rPr>
          <w:rFonts w:cs="Calibri"/>
        </w:rPr>
        <w:t xml:space="preserve"> </w:t>
      </w:r>
      <w:r w:rsidRPr="00A33491">
        <w:rPr>
          <w:rFonts w:cs="Calibri"/>
        </w:rPr>
        <w:t>4270/2014</w:t>
      </w:r>
      <w:r w:rsidR="00263F09" w:rsidRPr="00A33491">
        <w:rPr>
          <w:rFonts w:cs="Calibri"/>
        </w:rPr>
        <w:t xml:space="preserve">, απόφαση </w:t>
      </w:r>
      <w:r w:rsidR="00263F09" w:rsidRPr="00A33491">
        <w:rPr>
          <w:rFonts w:eastAsiaTheme="minorHAnsi" w:cs="Calibri"/>
          <w:bCs/>
          <w:kern w:val="0"/>
        </w:rPr>
        <w:t>86/2014</w:t>
      </w:r>
      <w:r w:rsidR="00341D2E" w:rsidRPr="00A33491">
        <w:rPr>
          <w:rFonts w:cs="Calibri"/>
        </w:rPr>
        <w:t xml:space="preserve"> ΕΑΑΔΗΣΥ</w:t>
      </w:r>
      <w:r w:rsidR="00540028" w:rsidRPr="00A33491">
        <w:rPr>
          <w:rFonts w:cs="Calibri"/>
        </w:rPr>
        <w:t>, άρθρο 37 ν. 4589/2019)</w:t>
      </w:r>
      <w:r w:rsidR="00534953" w:rsidRPr="00A33491">
        <w:rPr>
          <w:rFonts w:cs="Calibri"/>
        </w:rPr>
        <w:t>. Σε έργα που</w:t>
      </w:r>
      <w:r w:rsidR="006453A6" w:rsidRPr="00A33491">
        <w:rPr>
          <w:rFonts w:cs="Calibri"/>
        </w:rPr>
        <w:t xml:space="preserve"> </w:t>
      </w:r>
      <w:r w:rsidR="00534953" w:rsidRPr="00A33491">
        <w:rPr>
          <w:rFonts w:cs="Calibri"/>
        </w:rPr>
        <w:t xml:space="preserve">ο χρηματοδότης </w:t>
      </w:r>
      <w:r w:rsidR="006453A6" w:rsidRPr="00A33491">
        <w:rPr>
          <w:rFonts w:cs="Calibri"/>
        </w:rPr>
        <w:t xml:space="preserve">ή ο ΕΥ </w:t>
      </w:r>
      <w:r w:rsidR="00B11590" w:rsidRPr="00A33491">
        <w:rPr>
          <w:rFonts w:cs="Calibri"/>
        </w:rPr>
        <w:t xml:space="preserve">επιθυμεί </w:t>
      </w:r>
      <w:r w:rsidR="006453A6" w:rsidRPr="00A33491">
        <w:rPr>
          <w:rFonts w:cs="Calibri"/>
        </w:rPr>
        <w:t xml:space="preserve">(πχ τμηματική παραλαβή) </w:t>
      </w:r>
      <w:r w:rsidR="00534953" w:rsidRPr="00A33491">
        <w:rPr>
          <w:rFonts w:cs="Calibri"/>
        </w:rPr>
        <w:t>επιβάλλει την κατάρτιση της σύμβασης μπορεί να πραγματοποιείται και για μικρότερα ποσά μετά από αίτημα του ΕΥ.</w:t>
      </w:r>
    </w:p>
    <w:p w14:paraId="09A72CF7" w14:textId="2F2F9BFC" w:rsidR="005E5DF8" w:rsidRPr="00A33491" w:rsidRDefault="005E5DF8" w:rsidP="00372E79">
      <w:pPr>
        <w:pStyle w:val="a6"/>
        <w:numPr>
          <w:ilvl w:val="0"/>
          <w:numId w:val="10"/>
        </w:numPr>
        <w:jc w:val="both"/>
        <w:rPr>
          <w:rFonts w:cs="Calibri"/>
        </w:rPr>
      </w:pPr>
      <w:r w:rsidRPr="00A33491">
        <w:rPr>
          <w:rFonts w:cs="Calibri"/>
        </w:rPr>
        <w:t xml:space="preserve">Η έναρξη ισχύος </w:t>
      </w:r>
      <w:r w:rsidR="006C063B" w:rsidRPr="00A33491">
        <w:rPr>
          <w:rFonts w:cs="Calibri"/>
        </w:rPr>
        <w:t>της σύμβασης</w:t>
      </w:r>
      <w:r w:rsidRPr="00A33491">
        <w:rPr>
          <w:rFonts w:cs="Calibri"/>
        </w:rPr>
        <w:t xml:space="preserve"> ξεκινάει από την καταχώρησή </w:t>
      </w:r>
      <w:r w:rsidR="00814B89" w:rsidRPr="00A33491">
        <w:rPr>
          <w:rFonts w:cs="Calibri"/>
        </w:rPr>
        <w:t>της</w:t>
      </w:r>
      <w:r w:rsidRPr="00A33491">
        <w:rPr>
          <w:rFonts w:cs="Calibri"/>
        </w:rPr>
        <w:t xml:space="preserve"> στο </w:t>
      </w:r>
      <w:r w:rsidR="00403746" w:rsidRPr="00A33491">
        <w:rPr>
          <w:rFonts w:cs="Calibri"/>
        </w:rPr>
        <w:t xml:space="preserve">πρόγραμμα </w:t>
      </w:r>
      <w:r w:rsidRPr="00A33491">
        <w:rPr>
          <w:rFonts w:cs="Calibri"/>
        </w:rPr>
        <w:t>ΚΗΜΔΗΣ (άρθρο 38 παρ. 7 ν</w:t>
      </w:r>
      <w:r w:rsidR="00C5563D" w:rsidRPr="00A33491">
        <w:rPr>
          <w:rFonts w:cs="Calibri"/>
        </w:rPr>
        <w:t>.</w:t>
      </w:r>
      <w:r w:rsidRPr="00A33491">
        <w:rPr>
          <w:rFonts w:cs="Calibri"/>
        </w:rPr>
        <w:t xml:space="preserve"> 4412/16).</w:t>
      </w:r>
    </w:p>
    <w:p w14:paraId="1ED64904" w14:textId="16C9ACEE" w:rsidR="00D6425E" w:rsidRPr="00D6425E" w:rsidRDefault="00311D6C" w:rsidP="00D6425E">
      <w:pPr>
        <w:pStyle w:val="a6"/>
        <w:numPr>
          <w:ilvl w:val="0"/>
          <w:numId w:val="30"/>
        </w:numPr>
        <w:ind w:left="1560" w:hanging="426"/>
        <w:jc w:val="both"/>
        <w:rPr>
          <w:rFonts w:cs="Calibri"/>
        </w:rPr>
      </w:pPr>
      <w:r w:rsidRPr="00A33491">
        <w:rPr>
          <w:rFonts w:cs="Calibri"/>
        </w:rPr>
        <w:t xml:space="preserve">Ο </w:t>
      </w:r>
      <w:r w:rsidR="005E5DF8" w:rsidRPr="00A33491">
        <w:rPr>
          <w:rFonts w:cs="Calibri"/>
        </w:rPr>
        <w:t xml:space="preserve">Ε/Υ </w:t>
      </w:r>
      <w:r w:rsidR="00814B89" w:rsidRPr="00A33491">
        <w:rPr>
          <w:rFonts w:cs="Calibri"/>
        </w:rPr>
        <w:t>ενημερώνεται</w:t>
      </w:r>
      <w:r w:rsidR="00682D69" w:rsidRPr="00A33491">
        <w:rPr>
          <w:rFonts w:cs="Calibri"/>
        </w:rPr>
        <w:t xml:space="preserve"> </w:t>
      </w:r>
      <w:r w:rsidR="00372E79" w:rsidRPr="00A33491">
        <w:rPr>
          <w:rFonts w:cs="Calibri"/>
        </w:rPr>
        <w:t xml:space="preserve">με </w:t>
      </w:r>
      <w:r w:rsidR="00372E79" w:rsidRPr="00A33491">
        <w:rPr>
          <w:rFonts w:cs="Calibri"/>
          <w:lang w:val="en-US"/>
        </w:rPr>
        <w:t>email</w:t>
      </w:r>
      <w:r w:rsidR="00372E79" w:rsidRPr="00A33491">
        <w:rPr>
          <w:rFonts w:cs="Calibri"/>
        </w:rPr>
        <w:t xml:space="preserve"> </w:t>
      </w:r>
      <w:r w:rsidR="00F02F9A" w:rsidRPr="00A33491">
        <w:rPr>
          <w:rFonts w:cs="Calibri"/>
        </w:rPr>
        <w:t>για</w:t>
      </w:r>
      <w:r w:rsidR="00814B89" w:rsidRPr="00A33491">
        <w:rPr>
          <w:rFonts w:cs="Calibri"/>
        </w:rPr>
        <w:t xml:space="preserve"> την απόφαση ανάθεσης </w:t>
      </w:r>
      <w:r w:rsidR="00682D69" w:rsidRPr="00A33491">
        <w:rPr>
          <w:rFonts w:cs="Calibri"/>
        </w:rPr>
        <w:t xml:space="preserve">και </w:t>
      </w:r>
      <w:r w:rsidR="00372E79" w:rsidRPr="00A33491">
        <w:rPr>
          <w:rFonts w:cs="Calibri"/>
        </w:rPr>
        <w:t xml:space="preserve">από το Γραφείο Προμηθειών &amp; </w:t>
      </w:r>
      <w:r w:rsidR="00FC33BC" w:rsidRPr="00A33491">
        <w:rPr>
          <w:rFonts w:cs="Calibri"/>
        </w:rPr>
        <w:t>Προκηρύξεων</w:t>
      </w:r>
      <w:r w:rsidR="00372E79" w:rsidRPr="00A33491">
        <w:rPr>
          <w:rFonts w:cs="Calibri"/>
        </w:rPr>
        <w:t xml:space="preserve"> για </w:t>
      </w:r>
      <w:r w:rsidR="00682D69" w:rsidRPr="00A33491">
        <w:rPr>
          <w:rFonts w:cs="Calibri"/>
        </w:rPr>
        <w:t>τη</w:t>
      </w:r>
      <w:r w:rsidR="00814B89" w:rsidRPr="00A33491">
        <w:rPr>
          <w:rFonts w:cs="Calibri"/>
        </w:rPr>
        <w:t>ν υπογραφή της</w:t>
      </w:r>
      <w:r w:rsidR="00682D69" w:rsidRPr="00A33491">
        <w:rPr>
          <w:rFonts w:cs="Calibri"/>
        </w:rPr>
        <w:t xml:space="preserve"> Σύμβαση</w:t>
      </w:r>
      <w:r w:rsidR="00814B89" w:rsidRPr="00A33491">
        <w:rPr>
          <w:rFonts w:cs="Calibri"/>
        </w:rPr>
        <w:t>ς</w:t>
      </w:r>
      <w:r w:rsidR="002C1544" w:rsidRPr="00A33491">
        <w:rPr>
          <w:rFonts w:cs="Calibri"/>
        </w:rPr>
        <w:t xml:space="preserve"> (όταν απαιτείται)</w:t>
      </w:r>
      <w:r w:rsidR="00EE06C4" w:rsidRPr="00A33491">
        <w:rPr>
          <w:rFonts w:cs="Calibri"/>
        </w:rPr>
        <w:t>.</w:t>
      </w:r>
      <w:r w:rsidR="00682D69" w:rsidRPr="00A33491">
        <w:rPr>
          <w:rFonts w:cs="Calibri"/>
        </w:rPr>
        <w:t xml:space="preserve"> </w:t>
      </w:r>
      <w:r w:rsidR="00936865" w:rsidRPr="00A33491">
        <w:rPr>
          <w:rFonts w:cs="Calibri"/>
        </w:rPr>
        <w:t>Σ</w:t>
      </w:r>
      <w:r w:rsidR="00682D69" w:rsidRPr="00A33491">
        <w:rPr>
          <w:rFonts w:cs="Calibri"/>
        </w:rPr>
        <w:t xml:space="preserve">τη συνέχεια </w:t>
      </w:r>
      <w:r w:rsidR="005E5DF8" w:rsidRPr="00A33491">
        <w:rPr>
          <w:rFonts w:cs="Calibri"/>
        </w:rPr>
        <w:t xml:space="preserve">μπορεί να προβεί στην </w:t>
      </w:r>
      <w:r w:rsidR="002C1544" w:rsidRPr="00A33491">
        <w:rPr>
          <w:rFonts w:cs="Calibri"/>
        </w:rPr>
        <w:t xml:space="preserve">υλοποίηση της </w:t>
      </w:r>
      <w:r w:rsidR="005E5DF8" w:rsidRPr="00A33491">
        <w:rPr>
          <w:rFonts w:cs="Calibri"/>
        </w:rPr>
        <w:t>προμήθεια</w:t>
      </w:r>
      <w:r w:rsidR="002C1544" w:rsidRPr="00A33491">
        <w:rPr>
          <w:rFonts w:cs="Calibri"/>
        </w:rPr>
        <w:t>ς</w:t>
      </w:r>
      <w:r w:rsidR="005E5DF8" w:rsidRPr="00A33491">
        <w:rPr>
          <w:rFonts w:cs="Calibri"/>
        </w:rPr>
        <w:t>/υπηρεσία</w:t>
      </w:r>
      <w:r w:rsidR="002C1544" w:rsidRPr="00A33491">
        <w:rPr>
          <w:rFonts w:cs="Calibri"/>
        </w:rPr>
        <w:t>ς</w:t>
      </w:r>
      <w:r w:rsidR="005E5DF8" w:rsidRPr="00A33491">
        <w:rPr>
          <w:rFonts w:cs="Calibri"/>
        </w:rPr>
        <w:t xml:space="preserve"> και στην έκδοση του σχετικού φορολογικού παραστατικού.</w:t>
      </w:r>
      <w:r w:rsidR="00D6425E">
        <w:rPr>
          <w:rFonts w:cs="Calibri"/>
        </w:rPr>
        <w:t xml:space="preserve"> </w:t>
      </w:r>
      <w:r w:rsidR="00D6425E" w:rsidRPr="00D6425E">
        <w:rPr>
          <w:rFonts w:cs="Calibri"/>
        </w:rPr>
        <w:t>Με την κοινοποίηση της απόφασης ανάθεσης η σύμβαση θεωρείται, ότι έχει συναφθεί και η υπογραφή του σχετικού συμφωνητικού έχει αποδεικτικό χαρακτήρα</w:t>
      </w:r>
      <w:r w:rsidR="00D6425E">
        <w:rPr>
          <w:rFonts w:cs="Calibri"/>
        </w:rPr>
        <w:t xml:space="preserve"> (παρ. 3 άρθρο 118 ν 4412/2016)</w:t>
      </w:r>
      <w:r w:rsidR="00D6425E" w:rsidRPr="00D6425E">
        <w:rPr>
          <w:rFonts w:cs="Calibri"/>
        </w:rPr>
        <w:t xml:space="preserve">. </w:t>
      </w:r>
    </w:p>
    <w:p w14:paraId="31174969" w14:textId="62A1447B" w:rsidR="002D2F6C" w:rsidRPr="00A33491" w:rsidRDefault="002D2F6C" w:rsidP="002D2F6C">
      <w:pPr>
        <w:ind w:left="720"/>
        <w:jc w:val="both"/>
        <w:rPr>
          <w:rFonts w:cs="Calibri"/>
        </w:rPr>
      </w:pPr>
      <w:r w:rsidRPr="00A33491">
        <w:rPr>
          <w:rFonts w:cs="Calibri"/>
        </w:rPr>
        <w:t xml:space="preserve">Αν ο ΕΥ ενός έργου επιθυμεί την με απευθείας ανάθεση προμήθειας ή υπηρεσίας, εντός μιας κατηγορίας </w:t>
      </w:r>
      <w:r w:rsidR="00F33374" w:rsidRPr="00A33491">
        <w:rPr>
          <w:rFonts w:cs="Calibri"/>
        </w:rPr>
        <w:t>ομοειδών προμηθειών/υπηρεσιών</w:t>
      </w:r>
      <w:r w:rsidRPr="00A33491">
        <w:rPr>
          <w:rFonts w:cs="Calibri"/>
        </w:rPr>
        <w:t>, με ποσό μικρότερο της κατηγορίας η διαδικασία της ανάθεσης</w:t>
      </w:r>
      <w:r w:rsidR="00834EE4" w:rsidRPr="00A33491">
        <w:rPr>
          <w:rFonts w:cs="Calibri"/>
        </w:rPr>
        <w:t xml:space="preserve">, </w:t>
      </w:r>
      <w:r w:rsidRPr="00A33491">
        <w:rPr>
          <w:rFonts w:cs="Calibri"/>
        </w:rPr>
        <w:t xml:space="preserve"> ακολουθεί τους κανόνες που το ποσό της κατηγορίας δαπάνης επιβάλλει.</w:t>
      </w:r>
    </w:p>
    <w:p w14:paraId="076F3456" w14:textId="21196A0B" w:rsidR="00A0144E" w:rsidRPr="00F36F02" w:rsidRDefault="00A0144E" w:rsidP="002D2F6C">
      <w:pPr>
        <w:ind w:left="720"/>
        <w:jc w:val="both"/>
        <w:rPr>
          <w:rFonts w:cs="Calibri"/>
        </w:rPr>
      </w:pPr>
      <w:r w:rsidRPr="00A33491">
        <w:rPr>
          <w:rFonts w:cs="Calibri"/>
        </w:rPr>
        <w:t xml:space="preserve">Σε περίπτωση που </w:t>
      </w:r>
      <w:r w:rsidRPr="00F36F02">
        <w:rPr>
          <w:rFonts w:cs="Calibri"/>
        </w:rPr>
        <w:t>η ανακοίνωση προβεί άγονη ακολουθείται το βήμα 1 εκ νέου με νέες προδιαγραφές ή και τιμές.</w:t>
      </w:r>
    </w:p>
    <w:p w14:paraId="0952F22F" w14:textId="7ADAEA83" w:rsidR="00CE275A" w:rsidRPr="00F36F02" w:rsidRDefault="00D951FB" w:rsidP="002244B7">
      <w:pPr>
        <w:ind w:left="720"/>
        <w:jc w:val="both"/>
        <w:rPr>
          <w:rFonts w:cs="Calibri"/>
        </w:rPr>
      </w:pPr>
      <w:r w:rsidRPr="00F36F02">
        <w:rPr>
          <w:rFonts w:cs="Calibri"/>
          <w:b/>
        </w:rPr>
        <w:t xml:space="preserve">Σε </w:t>
      </w:r>
      <w:r w:rsidR="00C806F4" w:rsidRPr="00F36F02">
        <w:rPr>
          <w:rFonts w:cs="Calibri"/>
          <w:b/>
        </w:rPr>
        <w:t xml:space="preserve">ειδικές περιπτώσεις </w:t>
      </w:r>
      <w:r w:rsidR="00C806F4" w:rsidRPr="00F36F02">
        <w:rPr>
          <w:rFonts w:cs="Calibri"/>
        </w:rPr>
        <w:t>(ενδεικτικά λόγω της ιδιαιτερότητας του αντικειμένου</w:t>
      </w:r>
      <w:r w:rsidR="00397C26" w:rsidRPr="00F36F02">
        <w:rPr>
          <w:rFonts w:cs="Calibri"/>
        </w:rPr>
        <w:t xml:space="preserve"> της υπηρεσίας/προμήθειας</w:t>
      </w:r>
      <w:r w:rsidR="00C806F4" w:rsidRPr="00F36F02">
        <w:rPr>
          <w:rFonts w:cs="Calibri"/>
        </w:rPr>
        <w:t>, επείγουσες καταστάσεις κλπ)</w:t>
      </w:r>
      <w:r w:rsidR="00470A59" w:rsidRPr="00F36F02">
        <w:rPr>
          <w:rFonts w:cs="Calibri"/>
        </w:rPr>
        <w:t xml:space="preserve"> </w:t>
      </w:r>
      <w:r w:rsidR="00AD42F2" w:rsidRPr="00F36F02">
        <w:rPr>
          <w:rFonts w:cs="Calibri"/>
        </w:rPr>
        <w:t xml:space="preserve">μετά από έγκριση του ΠΜΟΔΥ </w:t>
      </w:r>
      <w:r w:rsidR="002244B7" w:rsidRPr="00F36F02">
        <w:rPr>
          <w:rFonts w:cs="Calibri"/>
        </w:rPr>
        <w:t xml:space="preserve">αντί της ανακοίνωσης </w:t>
      </w:r>
      <w:r w:rsidR="00F33374" w:rsidRPr="00F36F02">
        <w:rPr>
          <w:rFonts w:cs="Calibri"/>
        </w:rPr>
        <w:t xml:space="preserve">για </w:t>
      </w:r>
      <w:r w:rsidR="00A90EA5" w:rsidRPr="00F36F02">
        <w:rPr>
          <w:rFonts w:cs="Calibri"/>
        </w:rPr>
        <w:t xml:space="preserve">την </w:t>
      </w:r>
      <w:r w:rsidR="00F33374" w:rsidRPr="00F36F02">
        <w:rPr>
          <w:rFonts w:cs="Calibri"/>
        </w:rPr>
        <w:t xml:space="preserve">έρευνα αγοράς </w:t>
      </w:r>
      <w:r w:rsidR="002244B7" w:rsidRPr="00F36F02">
        <w:rPr>
          <w:rFonts w:cs="Calibri"/>
        </w:rPr>
        <w:t xml:space="preserve">ο Επιστημονικός Υπεύθυνος του έργου </w:t>
      </w:r>
      <w:r w:rsidR="00CE275A" w:rsidRPr="00F36F02">
        <w:rPr>
          <w:rFonts w:cs="Calibri"/>
        </w:rPr>
        <w:t>μπορεί να ακολουθήσει την παρακάτω διαδικασία:</w:t>
      </w:r>
    </w:p>
    <w:p w14:paraId="44CCE318" w14:textId="5DD1D09C" w:rsidR="002244B7" w:rsidRPr="00A33491" w:rsidRDefault="00CE275A" w:rsidP="002244B7">
      <w:pPr>
        <w:ind w:left="720"/>
        <w:jc w:val="both"/>
        <w:rPr>
          <w:rFonts w:cs="Calibri"/>
        </w:rPr>
      </w:pPr>
      <w:r w:rsidRPr="00A33491">
        <w:rPr>
          <w:rFonts w:cs="Calibri"/>
        </w:rPr>
        <w:t>Ο</w:t>
      </w:r>
      <w:r w:rsidR="00223F50" w:rsidRPr="00A33491">
        <w:rPr>
          <w:rFonts w:cs="Calibri"/>
        </w:rPr>
        <w:t>/Η</w:t>
      </w:r>
      <w:r w:rsidRPr="00A33491">
        <w:rPr>
          <w:rFonts w:cs="Calibri"/>
        </w:rPr>
        <w:t xml:space="preserve"> ΕΥ α</w:t>
      </w:r>
      <w:r w:rsidR="002244B7" w:rsidRPr="00A33491">
        <w:rPr>
          <w:rFonts w:cs="Calibri"/>
        </w:rPr>
        <w:t xml:space="preserve">ποστέλλει Πρόσκληση </w:t>
      </w:r>
      <w:r w:rsidR="00470A59" w:rsidRPr="00A33491">
        <w:rPr>
          <w:rFonts w:cs="Calibri"/>
        </w:rPr>
        <w:t>για έρευνα αγοράς</w:t>
      </w:r>
      <w:r w:rsidR="002244B7" w:rsidRPr="00A33491">
        <w:rPr>
          <w:rFonts w:cs="Calibri"/>
        </w:rPr>
        <w:t xml:space="preserve"> σε διάφορους </w:t>
      </w:r>
      <w:r w:rsidR="007D068D" w:rsidRPr="00A33491">
        <w:rPr>
          <w:rFonts w:cs="Calibri"/>
        </w:rPr>
        <w:t>πιθανούς</w:t>
      </w:r>
      <w:r w:rsidR="002244B7" w:rsidRPr="00A33491">
        <w:rPr>
          <w:rFonts w:cs="Calibri"/>
        </w:rPr>
        <w:t xml:space="preserve"> προμηθευτές, με οποιονδήποτε τρόπο (email, </w:t>
      </w:r>
      <w:r w:rsidR="002244B7" w:rsidRPr="00A33491">
        <w:rPr>
          <w:rFonts w:cs="Calibri"/>
          <w:lang w:val="en-US"/>
        </w:rPr>
        <w:t>fax</w:t>
      </w:r>
      <w:r w:rsidR="002244B7" w:rsidRPr="00A33491">
        <w:rPr>
          <w:rFonts w:cs="Calibri"/>
        </w:rPr>
        <w:t xml:space="preserve"> κλπ) </w:t>
      </w:r>
      <w:r w:rsidR="007D068D" w:rsidRPr="00A33491">
        <w:rPr>
          <w:rFonts w:cs="Calibri"/>
        </w:rPr>
        <w:t>όπου θα έχει την απαραίτητη πληροφορία</w:t>
      </w:r>
      <w:r w:rsidRPr="00A33491">
        <w:rPr>
          <w:rFonts w:cs="Calibri"/>
        </w:rPr>
        <w:t xml:space="preserve"> (π/υ, τεχνικές προδιαγραφές, χρόνο και τόπο παράδοσης, έργο και δημοσιότητα)</w:t>
      </w:r>
      <w:r w:rsidR="00834EE4" w:rsidRPr="00A33491">
        <w:rPr>
          <w:rFonts w:cs="Calibri"/>
        </w:rPr>
        <w:t xml:space="preserve"> </w:t>
      </w:r>
      <w:r w:rsidRPr="00A33491">
        <w:rPr>
          <w:rFonts w:cs="Calibri"/>
        </w:rPr>
        <w:t xml:space="preserve"> </w:t>
      </w:r>
      <w:r w:rsidR="002244B7" w:rsidRPr="00A33491">
        <w:rPr>
          <w:rFonts w:cs="Calibri"/>
        </w:rPr>
        <w:t>και συλλέγει</w:t>
      </w:r>
      <w:r w:rsidR="003D29E0" w:rsidRPr="00A33491">
        <w:rPr>
          <w:rFonts w:cs="Calibri"/>
        </w:rPr>
        <w:t xml:space="preserve"> </w:t>
      </w:r>
      <w:r w:rsidR="002244B7" w:rsidRPr="00A33491">
        <w:rPr>
          <w:rFonts w:cs="Calibri"/>
        </w:rPr>
        <w:t>προσφορές</w:t>
      </w:r>
      <w:r w:rsidR="00834EE4" w:rsidRPr="00A33491">
        <w:rPr>
          <w:rFonts w:cs="Calibri"/>
        </w:rPr>
        <w:t>,</w:t>
      </w:r>
      <w:r w:rsidRPr="00A33491">
        <w:rPr>
          <w:rFonts w:cs="Calibri"/>
        </w:rPr>
        <w:t xml:space="preserve"> που υποβάλλουν οι προμηθευτές</w:t>
      </w:r>
      <w:r w:rsidR="002244B7" w:rsidRPr="00A33491">
        <w:rPr>
          <w:rFonts w:cs="Calibri"/>
        </w:rPr>
        <w:t>.</w:t>
      </w:r>
    </w:p>
    <w:p w14:paraId="69F357AC" w14:textId="677629B4" w:rsidR="00CE275A" w:rsidRPr="00A33491" w:rsidRDefault="00CE275A" w:rsidP="00CE275A">
      <w:pPr>
        <w:ind w:left="720"/>
        <w:jc w:val="both"/>
        <w:rPr>
          <w:rFonts w:cs="Calibri"/>
        </w:rPr>
      </w:pPr>
      <w:r w:rsidRPr="00A33491">
        <w:rPr>
          <w:rFonts w:cs="Calibri"/>
        </w:rPr>
        <w:t>Επιπλέον ο</w:t>
      </w:r>
      <w:r w:rsidR="00223F50" w:rsidRPr="00A33491">
        <w:rPr>
          <w:rFonts w:cs="Calibri"/>
        </w:rPr>
        <w:t>/η</w:t>
      </w:r>
      <w:r w:rsidRPr="00A33491">
        <w:rPr>
          <w:rFonts w:cs="Calibri"/>
        </w:rPr>
        <w:t xml:space="preserve"> ΕΥ μπορεί να κάνει έρευνα αγοράς από α</w:t>
      </w:r>
      <w:r w:rsidR="002244B7" w:rsidRPr="00A33491">
        <w:rPr>
          <w:rFonts w:cs="Calibri"/>
        </w:rPr>
        <w:t>ναζήτησ</w:t>
      </w:r>
      <w:r w:rsidRPr="00A33491">
        <w:rPr>
          <w:rFonts w:cs="Calibri"/>
        </w:rPr>
        <w:t>η</w:t>
      </w:r>
      <w:r w:rsidR="002244B7" w:rsidRPr="00A33491">
        <w:rPr>
          <w:rFonts w:cs="Calibri"/>
        </w:rPr>
        <w:t xml:space="preserve"> στοιχείων</w:t>
      </w:r>
      <w:r w:rsidR="00834EE4" w:rsidRPr="00A33491">
        <w:rPr>
          <w:rFonts w:cs="Calibri"/>
        </w:rPr>
        <w:t xml:space="preserve">, </w:t>
      </w:r>
      <w:r w:rsidR="002244B7" w:rsidRPr="00A33491">
        <w:rPr>
          <w:rFonts w:cs="Calibri"/>
        </w:rPr>
        <w:t xml:space="preserve"> </w:t>
      </w:r>
      <w:r w:rsidRPr="00A33491">
        <w:rPr>
          <w:rFonts w:cs="Calibri"/>
        </w:rPr>
        <w:t>κοστολόγια που βρήκε στο internet και στα sites των προμηθευτών, με στοιχεία από προηγούμενες τιμολογήσεις-αναθέσεις στον ίδιο προμηθευτή ή σε τρίτους το χρόνο της ανάθεσης</w:t>
      </w:r>
      <w:r w:rsidR="00936865" w:rsidRPr="00A33491">
        <w:rPr>
          <w:rFonts w:cs="Calibri"/>
        </w:rPr>
        <w:t>.</w:t>
      </w:r>
      <w:r w:rsidRPr="00A33491">
        <w:rPr>
          <w:rFonts w:cs="Calibri"/>
        </w:rPr>
        <w:t xml:space="preserve"> </w:t>
      </w:r>
    </w:p>
    <w:p w14:paraId="3C03C9C6" w14:textId="6D39181A" w:rsidR="002244B7" w:rsidRPr="00A33491" w:rsidRDefault="007D068D" w:rsidP="00CE275A">
      <w:pPr>
        <w:ind w:left="720"/>
        <w:jc w:val="both"/>
        <w:rPr>
          <w:rFonts w:cs="Calibri"/>
          <w:lang w:eastAsia="el-GR"/>
        </w:rPr>
      </w:pPr>
      <w:r w:rsidRPr="00A33491">
        <w:rPr>
          <w:rFonts w:cs="Calibri"/>
          <w:lang w:eastAsia="el-GR"/>
        </w:rPr>
        <w:t>Στην περίπτωση αυτή ο</w:t>
      </w:r>
      <w:r w:rsidR="00223F50" w:rsidRPr="00A33491">
        <w:rPr>
          <w:rFonts w:cs="Calibri"/>
          <w:lang w:eastAsia="el-GR"/>
        </w:rPr>
        <w:t>/η</w:t>
      </w:r>
      <w:r w:rsidRPr="00A33491">
        <w:rPr>
          <w:rFonts w:cs="Calibri"/>
          <w:lang w:eastAsia="el-GR"/>
        </w:rPr>
        <w:t xml:space="preserve"> ΕΥ ακολουθεί τη διαδικασία για την υποβολή αιτήματος </w:t>
      </w:r>
      <w:r w:rsidR="00F33374" w:rsidRPr="00A33491">
        <w:rPr>
          <w:rFonts w:cs="Calibri"/>
          <w:lang w:eastAsia="el-GR"/>
        </w:rPr>
        <w:t xml:space="preserve">Δημοσίευσης Πρόσκλησης Απευθείας Ανάθεσης στο ΚΗΜΔΗΣ </w:t>
      </w:r>
      <w:r w:rsidRPr="00A33491">
        <w:rPr>
          <w:rFonts w:cs="Calibri"/>
          <w:lang w:eastAsia="el-GR"/>
        </w:rPr>
        <w:t>επισυνάπτει</w:t>
      </w:r>
      <w:r w:rsidR="006453A6" w:rsidRPr="00A33491">
        <w:rPr>
          <w:rFonts w:cs="Calibri"/>
          <w:lang w:eastAsia="el-GR"/>
        </w:rPr>
        <w:t xml:space="preserve"> </w:t>
      </w:r>
      <w:r w:rsidRPr="00A33491">
        <w:rPr>
          <w:rFonts w:cs="Calibri"/>
          <w:lang w:eastAsia="el-GR"/>
        </w:rPr>
        <w:t>:</w:t>
      </w:r>
    </w:p>
    <w:p w14:paraId="5E80FDB6" w14:textId="5333F06A" w:rsidR="007D068D" w:rsidRPr="00A33491" w:rsidRDefault="008B252D" w:rsidP="00CE275A">
      <w:pPr>
        <w:pStyle w:val="a6"/>
        <w:numPr>
          <w:ilvl w:val="0"/>
          <w:numId w:val="23"/>
        </w:numPr>
        <w:jc w:val="both"/>
        <w:rPr>
          <w:rFonts w:cs="Calibri"/>
          <w:lang w:eastAsia="el-GR"/>
        </w:rPr>
      </w:pPr>
      <w:r>
        <w:rPr>
          <w:rFonts w:cs="Calibri"/>
          <w:lang w:eastAsia="el-GR"/>
        </w:rPr>
        <w:t>Τα</w:t>
      </w:r>
      <w:r w:rsidR="007D068D" w:rsidRPr="00A33491">
        <w:rPr>
          <w:rFonts w:cs="Calibri"/>
          <w:lang w:eastAsia="el-GR"/>
        </w:rPr>
        <w:t xml:space="preserve"> </w:t>
      </w:r>
      <w:r w:rsidR="007D068D" w:rsidRPr="00A33491">
        <w:rPr>
          <w:rFonts w:cs="Calibri"/>
          <w:lang w:val="en-US" w:eastAsia="el-GR"/>
        </w:rPr>
        <w:t>email</w:t>
      </w:r>
      <w:r w:rsidR="007D068D" w:rsidRPr="00A33491">
        <w:rPr>
          <w:rFonts w:cs="Calibri"/>
          <w:lang w:eastAsia="el-GR"/>
        </w:rPr>
        <w:t xml:space="preserve"> που αντάλλαξε με προμηθευτές</w:t>
      </w:r>
      <w:r w:rsidR="00CE275A" w:rsidRPr="00A33491">
        <w:rPr>
          <w:rFonts w:cs="Calibri"/>
          <w:lang w:eastAsia="el-GR"/>
        </w:rPr>
        <w:t>, τις προσφορές</w:t>
      </w:r>
      <w:r w:rsidR="007D068D" w:rsidRPr="00A33491">
        <w:rPr>
          <w:rFonts w:cs="Calibri"/>
          <w:lang w:eastAsia="el-GR"/>
        </w:rPr>
        <w:t xml:space="preserve">, με κοστολόγια που βρήκε στο </w:t>
      </w:r>
      <w:r w:rsidR="007D068D" w:rsidRPr="00A33491">
        <w:rPr>
          <w:rFonts w:cs="Calibri"/>
          <w:lang w:val="en-US" w:eastAsia="el-GR"/>
        </w:rPr>
        <w:t>internet</w:t>
      </w:r>
      <w:r w:rsidR="007D068D" w:rsidRPr="00A33491">
        <w:rPr>
          <w:rFonts w:cs="Calibri"/>
          <w:lang w:eastAsia="el-GR"/>
        </w:rPr>
        <w:t xml:space="preserve"> και στα </w:t>
      </w:r>
      <w:r w:rsidR="007D068D" w:rsidRPr="00A33491">
        <w:rPr>
          <w:rFonts w:cs="Calibri"/>
          <w:lang w:val="en-US" w:eastAsia="el-GR"/>
        </w:rPr>
        <w:t>sites</w:t>
      </w:r>
      <w:r w:rsidR="007D068D" w:rsidRPr="00A33491">
        <w:rPr>
          <w:rFonts w:cs="Calibri"/>
          <w:lang w:eastAsia="el-GR"/>
        </w:rPr>
        <w:t xml:space="preserve"> των προμηθευτών, με στοιχεία από προηγούμενες τιμολογήσεις-αναθέσεις στον ίδιο προμηθευτή ή σε τρίτους το χρόνο της ανάθεσης.</w:t>
      </w:r>
    </w:p>
    <w:p w14:paraId="221F2F07" w14:textId="425EA045" w:rsidR="00D31EB5" w:rsidRPr="0098118B" w:rsidRDefault="00D31EB5" w:rsidP="00D31EB5">
      <w:pPr>
        <w:jc w:val="both"/>
        <w:rPr>
          <w:lang w:eastAsia="el-GR"/>
        </w:rPr>
      </w:pPr>
      <w:r w:rsidRPr="00A33491">
        <w:rPr>
          <w:rFonts w:cs="Calibri"/>
          <w:lang w:eastAsia="el-GR"/>
        </w:rPr>
        <w:t xml:space="preserve">Σε περίπτωση που δεν έχουν ενεργοποιηθεί οι κωδικοί </w:t>
      </w:r>
      <w:r w:rsidRPr="00A33491">
        <w:rPr>
          <w:rFonts w:cs="Calibri"/>
          <w:lang w:val="en-US" w:eastAsia="el-GR"/>
        </w:rPr>
        <w:t>rescom</w:t>
      </w:r>
      <w:r w:rsidRPr="00A33491">
        <w:rPr>
          <w:rFonts w:cs="Calibri"/>
          <w:lang w:eastAsia="el-GR"/>
        </w:rPr>
        <w:t xml:space="preserve"> μπορούν να υποβληθούν τα αιτήματα </w:t>
      </w:r>
      <w:r w:rsidR="00F33374" w:rsidRPr="00A33491">
        <w:rPr>
          <w:rFonts w:cs="Calibri"/>
          <w:lang w:eastAsia="el-GR"/>
        </w:rPr>
        <w:t xml:space="preserve">απευθείας ανάθεσης </w:t>
      </w:r>
      <w:r w:rsidRPr="00A33491">
        <w:rPr>
          <w:rFonts w:cs="Calibri"/>
          <w:lang w:eastAsia="el-GR"/>
        </w:rPr>
        <w:t>εκ μέρους του ΕΥ</w:t>
      </w:r>
      <w:r w:rsidRPr="00A33491">
        <w:rPr>
          <w:rFonts w:cs="Calibri"/>
        </w:rPr>
        <w:t xml:space="preserve"> απευθυνόμενη/ος στο γραφείο αναθέσεων με email στην </w:t>
      </w:r>
      <w:r w:rsidRPr="00A33491">
        <w:rPr>
          <w:rFonts w:cs="Calibri"/>
          <w:lang w:eastAsia="el-GR"/>
        </w:rPr>
        <w:t xml:space="preserve">ηλεκτρονική διεύθυνση </w:t>
      </w:r>
      <w:hyperlink r:id="rId13" w:history="1">
        <w:r w:rsidRPr="0098118B">
          <w:rPr>
            <w:color w:val="0070C0"/>
            <w:lang w:eastAsia="el-GR"/>
          </w:rPr>
          <w:t>elkeanatheseis@aegean.gr</w:t>
        </w:r>
      </w:hyperlink>
      <w:r w:rsidR="00D85838" w:rsidRPr="0098118B">
        <w:rPr>
          <w:color w:val="0070C0"/>
          <w:lang w:eastAsia="el-GR"/>
        </w:rPr>
        <w:t>.</w:t>
      </w:r>
    </w:p>
    <w:bookmarkEnd w:id="15"/>
    <w:p w14:paraId="3F41968E" w14:textId="507D2250" w:rsidR="007743F0" w:rsidRPr="00F36F02" w:rsidRDefault="0098118B" w:rsidP="00D31EB5">
      <w:pPr>
        <w:jc w:val="both"/>
        <w:rPr>
          <w:lang w:eastAsia="el-GR"/>
        </w:rPr>
      </w:pPr>
      <w:r w:rsidRPr="00F36F02">
        <w:rPr>
          <w:lang w:eastAsia="el-GR"/>
        </w:rPr>
        <w:t>Περιπτώσεις που δεν συμπεριλαμβάνονται στον παρόν οδηγό αντιμετωπίζονται κατά περίπτωση σύμφωνα με την κείμενη νομοθεσία.</w:t>
      </w:r>
    </w:p>
    <w:p w14:paraId="6B9A2A61" w14:textId="77777777" w:rsidR="0098118B" w:rsidRPr="002869DC" w:rsidRDefault="0098118B" w:rsidP="00D31EB5">
      <w:pPr>
        <w:jc w:val="both"/>
        <w:rPr>
          <w:rStyle w:val="-"/>
          <w:rFonts w:cs="Calibri"/>
          <w:sz w:val="28"/>
        </w:rPr>
      </w:pPr>
    </w:p>
    <w:p w14:paraId="266B5CCB" w14:textId="5979E823" w:rsidR="00D85838" w:rsidRPr="002869DC" w:rsidRDefault="00D85838" w:rsidP="00D85838">
      <w:pPr>
        <w:pStyle w:val="1"/>
        <w:jc w:val="both"/>
        <w:rPr>
          <w:rFonts w:ascii="Calibri" w:hAnsi="Calibri" w:cs="Calibri"/>
          <w:b/>
          <w:color w:val="323E4F" w:themeColor="text2" w:themeShade="BF"/>
          <w:sz w:val="28"/>
          <w:szCs w:val="22"/>
        </w:rPr>
      </w:pPr>
      <w:bookmarkStart w:id="16" w:name="_Toc91087992"/>
      <w:r w:rsidRPr="002869DC">
        <w:rPr>
          <w:rFonts w:ascii="Calibri" w:hAnsi="Calibri" w:cs="Calibri"/>
          <w:b/>
          <w:color w:val="323E4F" w:themeColor="text2" w:themeShade="BF"/>
          <w:sz w:val="28"/>
          <w:szCs w:val="22"/>
        </w:rPr>
        <w:t xml:space="preserve">Οδηγίες </w:t>
      </w:r>
      <w:r w:rsidR="00F57A97" w:rsidRPr="002869DC">
        <w:rPr>
          <w:rFonts w:ascii="Calibri" w:hAnsi="Calibri" w:cs="Calibri"/>
          <w:b/>
          <w:color w:val="323E4F" w:themeColor="text2" w:themeShade="BF"/>
          <w:sz w:val="28"/>
          <w:szCs w:val="22"/>
        </w:rPr>
        <w:t xml:space="preserve">Καταχώρησης </w:t>
      </w:r>
      <w:r w:rsidRPr="002869DC">
        <w:rPr>
          <w:rFonts w:ascii="Calibri" w:hAnsi="Calibri" w:cs="Calibri"/>
          <w:b/>
          <w:color w:val="323E4F" w:themeColor="text2" w:themeShade="BF"/>
          <w:sz w:val="28"/>
          <w:szCs w:val="22"/>
        </w:rPr>
        <w:t>Αιτήματος</w:t>
      </w:r>
      <w:r w:rsidR="00522339" w:rsidRPr="002869DC">
        <w:rPr>
          <w:rFonts w:ascii="Calibri" w:hAnsi="Calibri" w:cs="Calibri"/>
          <w:b/>
          <w:color w:val="323E4F" w:themeColor="text2" w:themeShade="BF"/>
          <w:sz w:val="28"/>
          <w:szCs w:val="22"/>
        </w:rPr>
        <w:t xml:space="preserve"> μέσω </w:t>
      </w:r>
      <w:r w:rsidR="00403B6A" w:rsidRPr="002869DC">
        <w:rPr>
          <w:rFonts w:ascii="Calibri" w:hAnsi="Calibri" w:cs="Calibri"/>
          <w:b/>
          <w:color w:val="323E4F" w:themeColor="text2" w:themeShade="BF"/>
          <w:sz w:val="28"/>
          <w:szCs w:val="22"/>
          <w:lang w:val="en-US"/>
        </w:rPr>
        <w:t>w</w:t>
      </w:r>
      <w:r w:rsidR="00522339" w:rsidRPr="002869DC">
        <w:rPr>
          <w:rFonts w:ascii="Calibri" w:hAnsi="Calibri" w:cs="Calibri"/>
          <w:b/>
          <w:color w:val="323E4F" w:themeColor="text2" w:themeShade="BF"/>
          <w:sz w:val="28"/>
          <w:szCs w:val="22"/>
          <w:lang w:val="en-US"/>
        </w:rPr>
        <w:t>eb</w:t>
      </w:r>
      <w:r w:rsidR="00403B6A" w:rsidRPr="002869DC">
        <w:rPr>
          <w:rFonts w:ascii="Calibri" w:hAnsi="Calibri" w:cs="Calibri"/>
          <w:b/>
          <w:color w:val="323E4F" w:themeColor="text2" w:themeShade="BF"/>
          <w:sz w:val="28"/>
          <w:szCs w:val="22"/>
          <w:lang w:val="en-US"/>
        </w:rPr>
        <w:t>r</w:t>
      </w:r>
      <w:r w:rsidR="00522339" w:rsidRPr="002869DC">
        <w:rPr>
          <w:rFonts w:ascii="Calibri" w:hAnsi="Calibri" w:cs="Calibri"/>
          <w:b/>
          <w:color w:val="323E4F" w:themeColor="text2" w:themeShade="BF"/>
          <w:sz w:val="28"/>
          <w:szCs w:val="22"/>
          <w:lang w:val="en-US"/>
        </w:rPr>
        <w:t>escom</w:t>
      </w:r>
      <w:bookmarkEnd w:id="16"/>
    </w:p>
    <w:p w14:paraId="20BA0C88" w14:textId="77777777" w:rsidR="00DA14EF" w:rsidRPr="002869DC" w:rsidRDefault="00DA14EF" w:rsidP="00F57A97">
      <w:pPr>
        <w:widowControl/>
        <w:suppressAutoHyphens w:val="0"/>
        <w:autoSpaceDE w:val="0"/>
        <w:adjustRightInd w:val="0"/>
        <w:spacing w:after="0"/>
        <w:textAlignment w:val="auto"/>
        <w:rPr>
          <w:rFonts w:eastAsiaTheme="minorHAnsi" w:cs="Calibri"/>
          <w:b/>
          <w:bCs/>
          <w:kern w:val="0"/>
          <w:sz w:val="28"/>
        </w:rPr>
      </w:pPr>
    </w:p>
    <w:p w14:paraId="50FF50C7" w14:textId="23E4EF38" w:rsidR="005F1AB4" w:rsidRPr="00A33491" w:rsidRDefault="005F1AB4" w:rsidP="00DA14EF">
      <w:pPr>
        <w:widowControl/>
        <w:suppressAutoHyphens w:val="0"/>
        <w:autoSpaceDE w:val="0"/>
        <w:adjustRightInd w:val="0"/>
        <w:spacing w:after="0"/>
        <w:jc w:val="both"/>
        <w:textAlignment w:val="auto"/>
        <w:rPr>
          <w:rFonts w:cs="Calibri"/>
          <w:lang w:eastAsia="el-GR"/>
        </w:rPr>
      </w:pPr>
      <w:r w:rsidRPr="00A33491">
        <w:rPr>
          <w:rFonts w:cs="Calibri"/>
          <w:lang w:eastAsia="el-GR"/>
        </w:rPr>
        <w:t>Οι καταστάσεις του αιτήματος απευθείας ανάθεσης μπορεί να είναι:</w:t>
      </w:r>
    </w:p>
    <w:p w14:paraId="63AD587A" w14:textId="782718EF" w:rsidR="005F1AB4" w:rsidRPr="00A33491" w:rsidRDefault="005F1AB4" w:rsidP="00DA14EF">
      <w:pPr>
        <w:widowControl/>
        <w:numPr>
          <w:ilvl w:val="0"/>
          <w:numId w:val="39"/>
        </w:numPr>
        <w:shd w:val="clear" w:color="auto" w:fill="FFFFFF"/>
        <w:suppressAutoHyphens w:val="0"/>
        <w:autoSpaceDN/>
        <w:spacing w:before="100" w:beforeAutospacing="1" w:after="100" w:afterAutospacing="1"/>
        <w:ind w:left="495"/>
        <w:jc w:val="both"/>
        <w:textAlignment w:val="auto"/>
        <w:rPr>
          <w:rFonts w:cs="Calibri"/>
          <w:lang w:eastAsia="el-GR"/>
        </w:rPr>
      </w:pPr>
      <w:r w:rsidRPr="00A33491">
        <w:rPr>
          <w:rFonts w:cs="Calibri"/>
          <w:lang w:eastAsia="el-GR"/>
        </w:rPr>
        <w:t>Αίτημα: φάση καταχώρησης του αρχικού αιτήματος του ΕΥ</w:t>
      </w:r>
      <w:r w:rsidR="008B252D">
        <w:rPr>
          <w:rFonts w:cs="Calibri"/>
          <w:lang w:eastAsia="el-GR"/>
        </w:rPr>
        <w:t>.</w:t>
      </w:r>
    </w:p>
    <w:p w14:paraId="0C281990" w14:textId="0A9B054D" w:rsidR="005F1AB4" w:rsidRPr="00A33491" w:rsidRDefault="005F1AB4" w:rsidP="00DA14EF">
      <w:pPr>
        <w:widowControl/>
        <w:numPr>
          <w:ilvl w:val="0"/>
          <w:numId w:val="39"/>
        </w:numPr>
        <w:shd w:val="clear" w:color="auto" w:fill="FFFFFF"/>
        <w:suppressAutoHyphens w:val="0"/>
        <w:autoSpaceDN/>
        <w:spacing w:before="100" w:beforeAutospacing="1" w:after="100" w:afterAutospacing="1"/>
        <w:ind w:left="495"/>
        <w:jc w:val="both"/>
        <w:textAlignment w:val="auto"/>
        <w:rPr>
          <w:rFonts w:cs="Calibri"/>
          <w:lang w:eastAsia="el-GR"/>
        </w:rPr>
      </w:pPr>
      <w:r w:rsidRPr="00A33491">
        <w:rPr>
          <w:rFonts w:cs="Calibri"/>
          <w:lang w:eastAsia="el-GR"/>
        </w:rPr>
        <w:t>Έλεγχος: το αίτημα ελέγχεται από τον ΕΛΚΕ</w:t>
      </w:r>
      <w:r w:rsidR="008B252D">
        <w:rPr>
          <w:rFonts w:cs="Calibri"/>
          <w:lang w:eastAsia="el-GR"/>
        </w:rPr>
        <w:t>.</w:t>
      </w:r>
    </w:p>
    <w:p w14:paraId="79696999" w14:textId="0EF49159" w:rsidR="005F1AB4" w:rsidRPr="00A33491" w:rsidRDefault="005F1AB4" w:rsidP="00DA14EF">
      <w:pPr>
        <w:widowControl/>
        <w:numPr>
          <w:ilvl w:val="0"/>
          <w:numId w:val="39"/>
        </w:numPr>
        <w:shd w:val="clear" w:color="auto" w:fill="FFFFFF"/>
        <w:suppressAutoHyphens w:val="0"/>
        <w:autoSpaceDN/>
        <w:spacing w:before="100" w:beforeAutospacing="1" w:after="100" w:afterAutospacing="1"/>
        <w:ind w:left="495"/>
        <w:jc w:val="both"/>
        <w:textAlignment w:val="auto"/>
        <w:rPr>
          <w:rFonts w:cs="Calibri"/>
          <w:lang w:eastAsia="el-GR"/>
        </w:rPr>
      </w:pPr>
      <w:r w:rsidRPr="00A33491">
        <w:rPr>
          <w:rFonts w:cs="Calibri"/>
          <w:lang w:eastAsia="el-GR"/>
        </w:rPr>
        <w:t>Απόφαση: το αίτημα έχει εγκριθεί</w:t>
      </w:r>
      <w:r w:rsidR="008B252D">
        <w:rPr>
          <w:rFonts w:cs="Calibri"/>
          <w:lang w:eastAsia="el-GR"/>
        </w:rPr>
        <w:t>.</w:t>
      </w:r>
      <w:r w:rsidRPr="00A33491">
        <w:rPr>
          <w:rFonts w:cs="Calibri"/>
          <w:lang w:eastAsia="el-GR"/>
        </w:rPr>
        <w:t xml:space="preserve"> </w:t>
      </w:r>
    </w:p>
    <w:p w14:paraId="40FBC23E" w14:textId="77777777" w:rsidR="00A67B41" w:rsidRPr="00A33491" w:rsidRDefault="005F1AB4" w:rsidP="00DA14EF">
      <w:pPr>
        <w:widowControl/>
        <w:numPr>
          <w:ilvl w:val="0"/>
          <w:numId w:val="39"/>
        </w:numPr>
        <w:shd w:val="clear" w:color="auto" w:fill="FFFFFF"/>
        <w:suppressAutoHyphens w:val="0"/>
        <w:autoSpaceDN/>
        <w:spacing w:before="100" w:beforeAutospacing="1" w:after="100" w:afterAutospacing="1"/>
        <w:ind w:left="495"/>
        <w:jc w:val="both"/>
        <w:textAlignment w:val="auto"/>
        <w:rPr>
          <w:rFonts w:cs="Calibri"/>
          <w:lang w:eastAsia="el-GR"/>
        </w:rPr>
      </w:pPr>
      <w:r w:rsidRPr="00A33491">
        <w:rPr>
          <w:rFonts w:cs="Calibri"/>
          <w:lang w:eastAsia="el-GR"/>
        </w:rPr>
        <w:t>Διαύγεια: το αίτημα έχει αναρτηθεί στην διαύγεια ως απόφαση και μπορεί να πραγματοποιηθεί το επόμενο βήμα.</w:t>
      </w:r>
    </w:p>
    <w:p w14:paraId="4300CDEB" w14:textId="79C1B5EF" w:rsidR="00F57A97" w:rsidRDefault="00A67B41" w:rsidP="00DA14EF">
      <w:pPr>
        <w:widowControl/>
        <w:shd w:val="clear" w:color="auto" w:fill="FFFFFF"/>
        <w:suppressAutoHyphens w:val="0"/>
        <w:autoSpaceDN/>
        <w:spacing w:before="100" w:beforeAutospacing="1" w:after="100" w:afterAutospacing="1"/>
        <w:jc w:val="both"/>
        <w:textAlignment w:val="auto"/>
        <w:rPr>
          <w:rFonts w:cs="Calibri"/>
          <w:lang w:eastAsia="el-GR"/>
        </w:rPr>
      </w:pPr>
      <w:r w:rsidRPr="00A33491">
        <w:rPr>
          <w:rFonts w:cs="Calibri"/>
          <w:lang w:eastAsia="el-GR"/>
        </w:rPr>
        <w:t xml:space="preserve">Για να πραγματοποιηθεί αίτημα απευθείας ανάθεσης επιλέγουμε </w:t>
      </w:r>
      <w:r w:rsidR="001A477E" w:rsidRPr="00A33491">
        <w:rPr>
          <w:rFonts w:cs="Calibri"/>
          <w:lang w:eastAsia="el-GR"/>
        </w:rPr>
        <w:t xml:space="preserve">είτε </w:t>
      </w:r>
      <w:r w:rsidR="00403B6A" w:rsidRPr="00A33491">
        <w:rPr>
          <w:rFonts w:cs="Calibri"/>
          <w:lang w:eastAsia="el-GR"/>
        </w:rPr>
        <w:t xml:space="preserve">από τις συντομεύσεις </w:t>
      </w:r>
      <w:r w:rsidRPr="00A33491">
        <w:rPr>
          <w:rFonts w:cs="Calibri"/>
          <w:lang w:eastAsia="el-GR"/>
        </w:rPr>
        <w:t>«</w:t>
      </w:r>
      <w:r w:rsidR="00522339" w:rsidRPr="00A33491">
        <w:rPr>
          <w:rFonts w:cs="Calibri"/>
          <w:lang w:eastAsia="el-GR"/>
        </w:rPr>
        <w:t xml:space="preserve">Καταχώρηση Αιτημάτων Απευθείας Ανάθεσης» </w:t>
      </w:r>
      <w:r w:rsidR="001A477E" w:rsidRPr="00A33491">
        <w:rPr>
          <w:rFonts w:cs="Calibri"/>
          <w:lang w:eastAsia="el-GR"/>
        </w:rPr>
        <w:t>είτε</w:t>
      </w:r>
      <w:r w:rsidRPr="00A33491">
        <w:rPr>
          <w:rFonts w:cs="Calibri"/>
          <w:lang w:eastAsia="el-GR"/>
        </w:rPr>
        <w:t xml:space="preserve"> </w:t>
      </w:r>
      <w:r w:rsidR="00522339" w:rsidRPr="00A33491">
        <w:rPr>
          <w:rFonts w:cs="Calibri"/>
          <w:lang w:eastAsia="el-GR"/>
        </w:rPr>
        <w:t>από</w:t>
      </w:r>
      <w:r w:rsidR="00D76521" w:rsidRPr="00A33491">
        <w:rPr>
          <w:rFonts w:cs="Calibri"/>
          <w:lang w:eastAsia="el-GR"/>
        </w:rPr>
        <w:t xml:space="preserve"> Ηλεκτρονικές Υπηρεσίες</w:t>
      </w:r>
      <w:r w:rsidR="00413C9E" w:rsidRPr="00A33491">
        <w:rPr>
          <w:rFonts w:cs="Calibri"/>
          <w:lang w:eastAsia="el-GR"/>
        </w:rPr>
        <w:t xml:space="preserve"> «Απευθείας Ανάθεση» </w:t>
      </w:r>
      <w:r w:rsidR="00AD4FB4" w:rsidRPr="00A33491">
        <w:rPr>
          <w:rFonts w:cs="Calibri"/>
          <w:lang w:eastAsia="el-GR"/>
        </w:rPr>
        <w:t xml:space="preserve">διαλέγοντας </w:t>
      </w:r>
      <w:r w:rsidRPr="00A33491">
        <w:rPr>
          <w:rFonts w:cs="Calibri"/>
          <w:lang w:eastAsia="el-GR"/>
        </w:rPr>
        <w:t>το έργο που επιθυμούμε να κάνουμε το αίτημα</w:t>
      </w:r>
      <w:r w:rsidR="008B252D">
        <w:rPr>
          <w:rFonts w:cs="Calibri"/>
          <w:lang w:eastAsia="el-GR"/>
        </w:rPr>
        <w:t>.</w:t>
      </w:r>
    </w:p>
    <w:p w14:paraId="42DD38DE" w14:textId="1192267D" w:rsidR="00F57A97" w:rsidRPr="00A33491" w:rsidRDefault="00F57A97" w:rsidP="00DA14EF">
      <w:pPr>
        <w:widowControl/>
        <w:suppressAutoHyphens w:val="0"/>
        <w:autoSpaceDE w:val="0"/>
        <w:adjustRightInd w:val="0"/>
        <w:spacing w:after="0"/>
        <w:jc w:val="both"/>
        <w:textAlignment w:val="auto"/>
        <w:rPr>
          <w:rFonts w:cs="Calibri"/>
          <w:b/>
          <w:lang w:eastAsia="el-GR"/>
        </w:rPr>
      </w:pPr>
      <w:r w:rsidRPr="00A33491">
        <w:rPr>
          <w:rFonts w:cs="Calibri"/>
          <w:b/>
          <w:lang w:eastAsia="el-GR"/>
        </w:rPr>
        <w:t xml:space="preserve">Τύπος </w:t>
      </w:r>
      <w:r w:rsidR="004507D1" w:rsidRPr="00A33491">
        <w:rPr>
          <w:rFonts w:cs="Calibri"/>
          <w:b/>
          <w:lang w:eastAsia="el-GR"/>
        </w:rPr>
        <w:t>Αιτήματος</w:t>
      </w:r>
      <w:r w:rsidRPr="00A33491">
        <w:rPr>
          <w:rFonts w:cs="Calibri"/>
          <w:b/>
          <w:lang w:eastAsia="el-GR"/>
        </w:rPr>
        <w:t>:</w:t>
      </w:r>
    </w:p>
    <w:p w14:paraId="2EDB3877" w14:textId="649378A6" w:rsidR="004507D1" w:rsidRPr="00A33491" w:rsidRDefault="004507D1"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 xml:space="preserve">Αίτημα Πρόσκλησης Υποβολής προσφορών: </w:t>
      </w:r>
      <w:r w:rsidRPr="00A33491">
        <w:rPr>
          <w:rFonts w:cs="Calibri"/>
          <w:lang w:eastAsia="el-GR"/>
        </w:rPr>
        <w:t>Επιλέγεται α) στην περίπτωση που έχει υλοποιηθεί η έρευνα αγοράς μιας προμήθειας/υπηρεσίας προκειμένου να συνταχθεί και να αναρτηθεί η πρόσκληση υποβολής προσφορών</w:t>
      </w:r>
      <w:r w:rsidR="008B252D">
        <w:rPr>
          <w:rFonts w:cs="Calibri"/>
          <w:lang w:eastAsia="el-GR"/>
        </w:rPr>
        <w:t xml:space="preserve"> και</w:t>
      </w:r>
      <w:r w:rsidRPr="00A33491">
        <w:rPr>
          <w:rFonts w:cs="Calibri"/>
          <w:lang w:eastAsia="el-GR"/>
        </w:rPr>
        <w:t xml:space="preserve"> β) στην περίπτωση που αφορά δαπάνη ήσσονος </w:t>
      </w:r>
      <w:r w:rsidR="00ED3B06">
        <w:rPr>
          <w:rFonts w:cs="Calibri"/>
          <w:lang w:eastAsia="el-GR"/>
        </w:rPr>
        <w:t>αξίας</w:t>
      </w:r>
      <w:r w:rsidRPr="00A33491">
        <w:rPr>
          <w:rFonts w:cs="Calibri"/>
          <w:lang w:eastAsia="el-GR"/>
        </w:rPr>
        <w:t xml:space="preserve"> προσκομίζοντας την σχετική τεκμηρίωση.</w:t>
      </w:r>
    </w:p>
    <w:p w14:paraId="715807E3" w14:textId="77777777" w:rsidR="004507D1" w:rsidRPr="00A33491" w:rsidRDefault="004507D1" w:rsidP="00DA14EF">
      <w:pPr>
        <w:widowControl/>
        <w:suppressAutoHyphens w:val="0"/>
        <w:autoSpaceDE w:val="0"/>
        <w:adjustRightInd w:val="0"/>
        <w:spacing w:after="0"/>
        <w:jc w:val="both"/>
        <w:textAlignment w:val="auto"/>
        <w:rPr>
          <w:rFonts w:cs="Calibri"/>
          <w:lang w:eastAsia="el-GR"/>
        </w:rPr>
      </w:pPr>
    </w:p>
    <w:p w14:paraId="3790890A" w14:textId="25BAA5D7" w:rsidR="00F57A97" w:rsidRPr="00A33491" w:rsidRDefault="00522339"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 xml:space="preserve">Με </w:t>
      </w:r>
      <w:r w:rsidR="00F57A97" w:rsidRPr="00A33491">
        <w:rPr>
          <w:rFonts w:cs="Calibri"/>
          <w:b/>
          <w:lang w:eastAsia="el-GR"/>
        </w:rPr>
        <w:t>Απευθείας Ανάθεση χωρίς σύμβαση:</w:t>
      </w:r>
      <w:r w:rsidR="00F57A97" w:rsidRPr="00A33491">
        <w:rPr>
          <w:rFonts w:cs="Calibri"/>
          <w:lang w:eastAsia="el-GR"/>
        </w:rPr>
        <w:t xml:space="preserve"> Επιλέγεται η περίπτωση αυτή όταν το</w:t>
      </w:r>
      <w:r w:rsidR="00A67B41" w:rsidRPr="00A33491">
        <w:rPr>
          <w:rFonts w:cs="Calibri"/>
          <w:lang w:eastAsia="el-GR"/>
        </w:rPr>
        <w:t xml:space="preserve"> </w:t>
      </w:r>
      <w:r w:rsidR="00F57A97" w:rsidRPr="00A33491">
        <w:rPr>
          <w:rFonts w:cs="Calibri"/>
          <w:lang w:eastAsia="el-GR"/>
        </w:rPr>
        <w:t xml:space="preserve">αίτημα αφορά την προμήθεια αγαθών, υπηρεσιών ή μισθώσεων ποσού από κατηγορία </w:t>
      </w:r>
      <w:r w:rsidR="00F33374" w:rsidRPr="00A33491">
        <w:rPr>
          <w:rFonts w:cs="Calibri"/>
          <w:lang w:eastAsia="el-GR"/>
        </w:rPr>
        <w:t xml:space="preserve">ομοειδών προμηθειών/ υπηρεσιών </w:t>
      </w:r>
      <w:r w:rsidR="00F57A97" w:rsidRPr="00A33491">
        <w:rPr>
          <w:rFonts w:cs="Calibri"/>
          <w:lang w:eastAsia="el-GR"/>
        </w:rPr>
        <w:t>δαπάνης</w:t>
      </w:r>
      <w:r w:rsidR="00A67B41" w:rsidRPr="00A33491">
        <w:rPr>
          <w:rFonts w:cs="Calibri"/>
          <w:lang w:eastAsia="el-GR"/>
        </w:rPr>
        <w:t xml:space="preserve"> </w:t>
      </w:r>
      <w:r w:rsidR="008B252D">
        <w:rPr>
          <w:rFonts w:cs="Calibri"/>
          <w:lang w:eastAsia="el-GR"/>
        </w:rPr>
        <w:t>καθαρής αξίας έως 10.000,00</w:t>
      </w:r>
      <w:r w:rsidR="00F57A97" w:rsidRPr="00A33491">
        <w:rPr>
          <w:rFonts w:cs="Calibri"/>
          <w:lang w:eastAsia="el-GR"/>
        </w:rPr>
        <w:t>€, μη συμπεριλαμβανομένου του αναλογούντος ΦΠΑ.</w:t>
      </w:r>
    </w:p>
    <w:p w14:paraId="6B7DBCFD" w14:textId="47E24AAF" w:rsidR="00DA14EF" w:rsidRPr="00A33491" w:rsidRDefault="004507D1" w:rsidP="00DA14EF">
      <w:pPr>
        <w:widowControl/>
        <w:suppressAutoHyphens w:val="0"/>
        <w:autoSpaceDE w:val="0"/>
        <w:adjustRightInd w:val="0"/>
        <w:spacing w:after="0"/>
        <w:jc w:val="both"/>
        <w:textAlignment w:val="auto"/>
        <w:rPr>
          <w:rFonts w:cs="Calibri"/>
          <w:lang w:eastAsia="el-GR"/>
        </w:rPr>
      </w:pPr>
      <w:r w:rsidRPr="00A33491">
        <w:rPr>
          <w:rFonts w:cs="Calibri"/>
          <w:lang w:eastAsia="el-GR"/>
        </w:rPr>
        <w:t>Το αίτημα θα πρέπει να συνδεθεί με το αίτημα πρόσκλησης που αναρτήθηκε στο ΚΗΜΔΗΣ μετά τη λήξη του χρόνου υποβολής προσφορών.</w:t>
      </w:r>
    </w:p>
    <w:p w14:paraId="4F57E4EE" w14:textId="77777777" w:rsidR="004507D1" w:rsidRPr="00A33491" w:rsidRDefault="004507D1" w:rsidP="00DA14EF">
      <w:pPr>
        <w:widowControl/>
        <w:suppressAutoHyphens w:val="0"/>
        <w:autoSpaceDE w:val="0"/>
        <w:adjustRightInd w:val="0"/>
        <w:spacing w:after="0"/>
        <w:jc w:val="both"/>
        <w:textAlignment w:val="auto"/>
        <w:rPr>
          <w:rFonts w:cs="Calibri"/>
          <w:lang w:eastAsia="el-GR"/>
        </w:rPr>
      </w:pPr>
    </w:p>
    <w:p w14:paraId="6BD6C0D2" w14:textId="0C00E089" w:rsidR="00D31EB5" w:rsidRPr="00A33491" w:rsidRDefault="00522339"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 xml:space="preserve">Με </w:t>
      </w:r>
      <w:r w:rsidR="00F57A97" w:rsidRPr="00A33491">
        <w:rPr>
          <w:rFonts w:cs="Calibri"/>
          <w:b/>
          <w:lang w:eastAsia="el-GR"/>
        </w:rPr>
        <w:t xml:space="preserve">Απευθείας Ανάθεση </w:t>
      </w:r>
      <w:r w:rsidRPr="00A33491">
        <w:rPr>
          <w:rFonts w:cs="Calibri"/>
          <w:b/>
          <w:lang w:eastAsia="el-GR"/>
        </w:rPr>
        <w:t xml:space="preserve"> και </w:t>
      </w:r>
      <w:r w:rsidR="00F57A97" w:rsidRPr="00A33491">
        <w:rPr>
          <w:rFonts w:cs="Calibri"/>
          <w:b/>
          <w:lang w:eastAsia="el-GR"/>
        </w:rPr>
        <w:t>σύμβαση</w:t>
      </w:r>
      <w:r w:rsidR="00F57A97" w:rsidRPr="00A33491">
        <w:rPr>
          <w:rFonts w:cs="Calibri"/>
          <w:lang w:eastAsia="el-GR"/>
        </w:rPr>
        <w:t>: Επιλέγεται η περίπτωση αυτή όταν το αίτημα</w:t>
      </w:r>
      <w:r w:rsidR="00A67B41" w:rsidRPr="00A33491">
        <w:rPr>
          <w:rFonts w:cs="Calibri"/>
          <w:lang w:eastAsia="el-GR"/>
        </w:rPr>
        <w:t xml:space="preserve"> </w:t>
      </w:r>
      <w:r w:rsidR="00F57A97" w:rsidRPr="00A33491">
        <w:rPr>
          <w:rFonts w:cs="Calibri"/>
          <w:lang w:eastAsia="el-GR"/>
        </w:rPr>
        <w:t xml:space="preserve">αφορά την προμήθεια αγαθών, υπηρεσιών ή μισθώσεων ποσού από κατηγορία </w:t>
      </w:r>
      <w:r w:rsidR="00F33374" w:rsidRPr="00A33491">
        <w:rPr>
          <w:rFonts w:cs="Calibri"/>
          <w:lang w:eastAsia="el-GR"/>
        </w:rPr>
        <w:t xml:space="preserve">ομοειδών προμηθειών/ υπηρεσιών δαπάνης </w:t>
      </w:r>
      <w:r w:rsidR="00F57A97" w:rsidRPr="00A33491">
        <w:rPr>
          <w:rFonts w:cs="Calibri"/>
          <w:lang w:eastAsia="el-GR"/>
        </w:rPr>
        <w:t>καθαρής</w:t>
      </w:r>
      <w:r w:rsidR="00A67B41" w:rsidRPr="00A33491">
        <w:rPr>
          <w:rFonts w:cs="Calibri"/>
          <w:lang w:eastAsia="el-GR"/>
        </w:rPr>
        <w:t xml:space="preserve"> </w:t>
      </w:r>
      <w:r w:rsidR="008B252D">
        <w:rPr>
          <w:rFonts w:cs="Calibri"/>
          <w:lang w:eastAsia="el-GR"/>
        </w:rPr>
        <w:t>αξίας από 10.000,00</w:t>
      </w:r>
      <w:r w:rsidR="00F57A97" w:rsidRPr="00A33491">
        <w:rPr>
          <w:rFonts w:cs="Calibri"/>
          <w:lang w:eastAsia="el-GR"/>
        </w:rPr>
        <w:t xml:space="preserve">€ έως </w:t>
      </w:r>
      <w:r w:rsidR="00F33374" w:rsidRPr="00A33491">
        <w:rPr>
          <w:rFonts w:cs="Calibri"/>
          <w:lang w:eastAsia="el-GR"/>
        </w:rPr>
        <w:t>30</w:t>
      </w:r>
      <w:r w:rsidR="00F57A97" w:rsidRPr="00A33491">
        <w:rPr>
          <w:rFonts w:cs="Calibri"/>
          <w:lang w:eastAsia="el-GR"/>
        </w:rPr>
        <w:t>.000,00</w:t>
      </w:r>
      <w:r w:rsidR="008B252D">
        <w:rPr>
          <w:rFonts w:cs="Calibri"/>
          <w:lang w:eastAsia="el-GR"/>
        </w:rPr>
        <w:t xml:space="preserve">€ </w:t>
      </w:r>
      <w:r w:rsidR="00F57A97" w:rsidRPr="00A33491">
        <w:rPr>
          <w:rFonts w:cs="Calibri"/>
          <w:lang w:eastAsia="el-GR"/>
        </w:rPr>
        <w:t xml:space="preserve"> μη συμπεριλαμβανομένου του αναλογούντος ΦΠΑ.</w:t>
      </w:r>
    </w:p>
    <w:p w14:paraId="5877CA7B" w14:textId="77777777" w:rsidR="004507D1" w:rsidRPr="00A33491" w:rsidRDefault="004507D1" w:rsidP="004507D1">
      <w:pPr>
        <w:widowControl/>
        <w:suppressAutoHyphens w:val="0"/>
        <w:autoSpaceDE w:val="0"/>
        <w:adjustRightInd w:val="0"/>
        <w:spacing w:after="0"/>
        <w:jc w:val="both"/>
        <w:textAlignment w:val="auto"/>
        <w:rPr>
          <w:rFonts w:cs="Calibri"/>
          <w:lang w:eastAsia="el-GR"/>
        </w:rPr>
      </w:pPr>
    </w:p>
    <w:p w14:paraId="0368EA24" w14:textId="6AEB1B00" w:rsidR="004507D1" w:rsidRPr="00A33491" w:rsidRDefault="004507D1" w:rsidP="004507D1">
      <w:pPr>
        <w:widowControl/>
        <w:suppressAutoHyphens w:val="0"/>
        <w:autoSpaceDE w:val="0"/>
        <w:adjustRightInd w:val="0"/>
        <w:spacing w:after="0"/>
        <w:jc w:val="both"/>
        <w:textAlignment w:val="auto"/>
        <w:rPr>
          <w:rFonts w:cs="Calibri"/>
          <w:lang w:eastAsia="el-GR"/>
        </w:rPr>
      </w:pPr>
      <w:r w:rsidRPr="00A33491">
        <w:rPr>
          <w:rFonts w:cs="Calibri"/>
          <w:lang w:eastAsia="el-GR"/>
        </w:rPr>
        <w:t>Το αίτημα θα πρέπει να συνδεθεί με το αίτημα πρόσκλησης που αναρτήθηκε στο ΚΗΜΔΗΣ μετά τη λήξη του χρόνου υποβολής προσφορών.</w:t>
      </w:r>
    </w:p>
    <w:p w14:paraId="33D0874D" w14:textId="18B290D5" w:rsidR="00A67B41" w:rsidRPr="00A33491" w:rsidRDefault="00A67B41" w:rsidP="00DA14EF">
      <w:pPr>
        <w:widowControl/>
        <w:suppressAutoHyphens w:val="0"/>
        <w:autoSpaceDE w:val="0"/>
        <w:adjustRightInd w:val="0"/>
        <w:spacing w:after="0"/>
        <w:jc w:val="both"/>
        <w:textAlignment w:val="auto"/>
        <w:rPr>
          <w:rFonts w:cs="Calibri"/>
          <w:lang w:eastAsia="el-GR"/>
        </w:rPr>
      </w:pPr>
      <w:r w:rsidRPr="00A33491">
        <w:rPr>
          <w:rFonts w:cs="Calibri"/>
          <w:lang w:eastAsia="el-GR"/>
        </w:rPr>
        <w:t>Σε περίπτωση που ο ΕΥ επιθυμεί σύμβαση για ποσό κάτω των 10.000,00</w:t>
      </w:r>
      <w:r w:rsidR="008B252D">
        <w:rPr>
          <w:rFonts w:cs="Calibri"/>
          <w:lang w:eastAsia="el-GR"/>
        </w:rPr>
        <w:t>€</w:t>
      </w:r>
      <w:r w:rsidRPr="00A33491">
        <w:rPr>
          <w:rFonts w:cs="Calibri"/>
          <w:lang w:eastAsia="el-GR"/>
        </w:rPr>
        <w:t xml:space="preserve"> προ ΦΠΑ επιλέγει αυτή την κατηγορία.</w:t>
      </w:r>
    </w:p>
    <w:p w14:paraId="0691E227" w14:textId="77777777" w:rsidR="00DA14EF" w:rsidRPr="00A33491" w:rsidRDefault="00DA14EF" w:rsidP="00DA14EF">
      <w:pPr>
        <w:widowControl/>
        <w:suppressAutoHyphens w:val="0"/>
        <w:autoSpaceDE w:val="0"/>
        <w:adjustRightInd w:val="0"/>
        <w:spacing w:after="0"/>
        <w:jc w:val="both"/>
        <w:textAlignment w:val="auto"/>
        <w:rPr>
          <w:rFonts w:cs="Calibri"/>
          <w:lang w:eastAsia="el-GR"/>
        </w:rPr>
      </w:pPr>
    </w:p>
    <w:p w14:paraId="7ECBEA82" w14:textId="342B0A4F" w:rsidR="00EB6F5E" w:rsidRPr="00A33491" w:rsidRDefault="00EB6F5E"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Ανάκληση:</w:t>
      </w:r>
      <w:r w:rsidRPr="00A33491">
        <w:rPr>
          <w:rFonts w:cs="Calibri"/>
          <w:lang w:eastAsia="el-GR"/>
        </w:rPr>
        <w:t xml:space="preserve"> Η Ανάκληση αποτελεί αίτημα για την</w:t>
      </w:r>
      <w:r w:rsidR="00A67B41" w:rsidRPr="00A33491">
        <w:rPr>
          <w:rFonts w:cs="Calibri"/>
          <w:lang w:eastAsia="el-GR"/>
        </w:rPr>
        <w:t xml:space="preserve"> </w:t>
      </w:r>
      <w:r w:rsidRPr="00A33491">
        <w:rPr>
          <w:rFonts w:cs="Calibri"/>
          <w:lang w:eastAsia="el-GR"/>
        </w:rPr>
        <w:t>αποδέσμευση του ποσού που υπολείπεται μεταξύ της αρχικής δέσμευσης (σύμφωνα με την αρχική</w:t>
      </w:r>
      <w:r w:rsidR="00A67B41" w:rsidRPr="00A33491">
        <w:rPr>
          <w:rFonts w:cs="Calibri"/>
          <w:lang w:eastAsia="el-GR"/>
        </w:rPr>
        <w:t xml:space="preserve"> </w:t>
      </w:r>
      <w:r w:rsidRPr="00A33491">
        <w:rPr>
          <w:rFonts w:cs="Calibri"/>
          <w:lang w:eastAsia="el-GR"/>
        </w:rPr>
        <w:t>απόφαση ανάθεσης) και του ποσού που πραγματικά δαπανήθηκε με τις εντολές δαπάνης που</w:t>
      </w:r>
      <w:r w:rsidR="00DB7247" w:rsidRPr="00A33491">
        <w:rPr>
          <w:rFonts w:cs="Calibri"/>
          <w:lang w:eastAsia="el-GR"/>
        </w:rPr>
        <w:t xml:space="preserve"> </w:t>
      </w:r>
      <w:r w:rsidRPr="00A33491">
        <w:rPr>
          <w:rFonts w:cs="Calibri"/>
          <w:lang w:eastAsia="el-GR"/>
        </w:rPr>
        <w:t xml:space="preserve">προσκομίστηκαν </w:t>
      </w:r>
      <w:r w:rsidR="00DB7247" w:rsidRPr="00A33491">
        <w:rPr>
          <w:rFonts w:cs="Calibri"/>
          <w:lang w:eastAsia="el-GR"/>
        </w:rPr>
        <w:t>και ελέγχθηκαν επιτυχώς</w:t>
      </w:r>
      <w:r w:rsidRPr="00A33491">
        <w:rPr>
          <w:rFonts w:cs="Calibri"/>
          <w:lang w:eastAsia="el-GR"/>
        </w:rPr>
        <w:t xml:space="preserve"> στη ΜΟΔΥ του ΕΛΚΕ.</w:t>
      </w:r>
    </w:p>
    <w:p w14:paraId="1279242D" w14:textId="4B155B93" w:rsidR="00F33374" w:rsidRPr="00A33491" w:rsidRDefault="004E7D10" w:rsidP="00F33374">
      <w:pPr>
        <w:shd w:val="clear" w:color="auto" w:fill="FFFFFF"/>
        <w:spacing w:before="100" w:beforeAutospacing="1" w:after="100" w:afterAutospacing="1"/>
        <w:jc w:val="both"/>
        <w:rPr>
          <w:rFonts w:cs="Calibri"/>
          <w:lang w:eastAsia="el-GR"/>
        </w:rPr>
      </w:pPr>
      <w:r w:rsidRPr="00A33491">
        <w:rPr>
          <w:rFonts w:cs="Calibri"/>
        </w:rPr>
        <w:t>Για να πραγματοποιηθεί αίτημα ανάκλησης απευθείας ανάθεσης επιλέγετε είτε από τις συντομεύσεις «Καταχώρηση Αιτημάτων Απευθείας Ανάθεσης==&gt; Τύπος Αιτήματος ==&gt; Αίτημα Απευθείας Ανάθεσης» είτε από Ηλεκτρονικές Υπηρεσίες «Απευθείας Ανάθεση ==&gt; Αίτημα Απευθείας Ανάθεσης»  διαλέγοντας το έργο που επιθυμείτε να υποβάλετε το αίτημα.</w:t>
      </w:r>
      <w:r w:rsidR="00860DB7" w:rsidRPr="00A33491">
        <w:rPr>
          <w:rFonts w:cs="Calibri"/>
        </w:rPr>
        <w:t xml:space="preserve"> </w:t>
      </w:r>
      <w:r w:rsidR="00F33374" w:rsidRPr="00A33491">
        <w:rPr>
          <w:rFonts w:cs="Calibri"/>
          <w:lang w:eastAsia="el-GR"/>
        </w:rPr>
        <w:t>Στη συνέχεια επιλέγετε αίτημα και τύπο ανάκληση.</w:t>
      </w:r>
    </w:p>
    <w:p w14:paraId="4C6D8932" w14:textId="77777777" w:rsidR="00F33374" w:rsidRPr="00A33491" w:rsidRDefault="00F33374" w:rsidP="00F33374">
      <w:pPr>
        <w:shd w:val="clear" w:color="auto" w:fill="FFFFFF"/>
        <w:spacing w:before="100" w:beforeAutospacing="1" w:after="100" w:afterAutospacing="1"/>
        <w:jc w:val="both"/>
        <w:rPr>
          <w:rFonts w:cs="Calibri"/>
          <w:lang w:eastAsia="el-GR"/>
        </w:rPr>
      </w:pPr>
      <w:r w:rsidRPr="00A33491">
        <w:rPr>
          <w:rFonts w:cs="Calibri"/>
          <w:lang w:eastAsia="el-GR"/>
        </w:rPr>
        <w:t>Στο πεδίο Συμπληρωματική επιλέγετε το αρχικό αίτημα που είχε υποβληθεί για την έκδοση της απόφασης ανάθεσης που θέλετε να γίνει ανάκληση.</w:t>
      </w:r>
    </w:p>
    <w:p w14:paraId="21351B82" w14:textId="77777777" w:rsidR="00F33374" w:rsidRPr="00A33491" w:rsidRDefault="00F33374" w:rsidP="00F33374">
      <w:pPr>
        <w:spacing w:before="100" w:beforeAutospacing="1" w:after="100" w:afterAutospacing="1"/>
        <w:jc w:val="both"/>
        <w:rPr>
          <w:rFonts w:eastAsia="Times New Roman" w:cs="Calibri"/>
          <w:lang w:eastAsia="el-GR"/>
        </w:rPr>
      </w:pPr>
      <w:r w:rsidRPr="00A33491">
        <w:rPr>
          <w:rFonts w:eastAsia="Times New Roman" w:cs="Calibri"/>
          <w:lang w:eastAsia="el-GR"/>
        </w:rPr>
        <w:t>Στην περιγραφή και τεκμηρίωση θα πρέπει να αιτιολογείται ο λόγος της ανάκλησης.</w:t>
      </w:r>
    </w:p>
    <w:p w14:paraId="0D6D03A0" w14:textId="77777777" w:rsidR="00F33374" w:rsidRPr="00A33491" w:rsidRDefault="00F33374" w:rsidP="00470A59">
      <w:pPr>
        <w:spacing w:before="100" w:beforeAutospacing="1" w:after="100" w:afterAutospacing="1"/>
        <w:jc w:val="both"/>
        <w:rPr>
          <w:rFonts w:eastAsia="Times New Roman" w:cs="Calibri"/>
          <w:lang w:eastAsia="el-GR"/>
        </w:rPr>
      </w:pPr>
      <w:r w:rsidRPr="00A33491">
        <w:rPr>
          <w:rFonts w:eastAsia="Times New Roman" w:cs="Calibri"/>
          <w:lang w:eastAsia="el-GR"/>
        </w:rPr>
        <w:t xml:space="preserve">Στην περίπτωση που η ανάθεση δεν πραγματοποιήθηκε (χωρίς υπαιτιότητα του προμηθευτή/αναδόχου) θα πρέπει να υποβληθεί στο </w:t>
      </w:r>
      <w:hyperlink r:id="rId14" w:history="1">
        <w:r w:rsidRPr="00A33491">
          <w:rPr>
            <w:rStyle w:val="-"/>
            <w:rFonts w:cs="Calibri"/>
            <w:shd w:val="clear" w:color="auto" w:fill="FFFFFF"/>
            <w:lang w:val="en-US"/>
          </w:rPr>
          <w:t>elkeanatheseis</w:t>
        </w:r>
        <w:r w:rsidRPr="00A33491">
          <w:rPr>
            <w:rStyle w:val="-"/>
            <w:rFonts w:cs="Calibri"/>
            <w:shd w:val="clear" w:color="auto" w:fill="FFFFFF"/>
          </w:rPr>
          <w:t>@aegean.gr</w:t>
        </w:r>
      </w:hyperlink>
      <w:r w:rsidRPr="00A33491">
        <w:rPr>
          <w:rFonts w:eastAsia="Times New Roman" w:cs="Calibri"/>
          <w:lang w:eastAsia="el-GR"/>
        </w:rPr>
        <w:t xml:space="preserve"> η αποδοχή του προμηθευτή/αναδόχου για την ανάκληση της εν λόγω ανάθεσης και ότι δεν υπάρχει εκ μέρους του κάποια απαίτηση από τον ΕΛΚΕ του Πανεπιστημίου Αιγαίου, αναφέροντας την απόφαση ανάθεσης και το έργο. Εξαίρεση της υποβολής της γίνεται κατά περίπτωση κατόπιν εξέτασης από το Γραφείο Προμηθειών και Προκηρύξεων.</w:t>
      </w:r>
    </w:p>
    <w:p w14:paraId="2A30C9D9" w14:textId="77777777" w:rsidR="00F33374" w:rsidRPr="00A33491" w:rsidRDefault="00F33374" w:rsidP="00F33374">
      <w:pPr>
        <w:spacing w:before="100" w:beforeAutospacing="1" w:after="100" w:afterAutospacing="1"/>
        <w:jc w:val="both"/>
        <w:rPr>
          <w:rFonts w:eastAsia="Times New Roman" w:cs="Calibri"/>
          <w:lang w:eastAsia="el-GR"/>
        </w:rPr>
      </w:pPr>
      <w:r w:rsidRPr="00A33491">
        <w:rPr>
          <w:rFonts w:eastAsia="Times New Roman" w:cs="Calibri"/>
          <w:lang w:eastAsia="el-GR"/>
        </w:rPr>
        <w:t>Εφόσον η απόφαση ανάθεσης δεν πραγματοποιήθηκε μερικώς ή ολικώς με υπαιτιότητα του προμηθευτή/αναδόχου θα πρέπει να έχει προηγηθεί η διαδικασία κυρώσεων σύμφωνα με την κείμενη νομοθεσία.</w:t>
      </w:r>
    </w:p>
    <w:p w14:paraId="72375169" w14:textId="33FDAEB2" w:rsidR="007743F0" w:rsidRPr="00A33491" w:rsidRDefault="00F33374" w:rsidP="00470A59">
      <w:pPr>
        <w:spacing w:before="100" w:beforeAutospacing="1" w:after="100" w:afterAutospacing="1"/>
        <w:jc w:val="both"/>
        <w:rPr>
          <w:rFonts w:eastAsia="Times New Roman" w:cs="Calibri"/>
          <w:lang w:eastAsia="el-GR"/>
        </w:rPr>
      </w:pPr>
      <w:r w:rsidRPr="00A33491">
        <w:rPr>
          <w:rFonts w:eastAsia="Times New Roman" w:cs="Calibri"/>
          <w:lang w:eastAsia="el-GR"/>
        </w:rPr>
        <w:t>Το ποσό της δαπάνης που αιτείστε προς επιστροφή θα πρέπει να καταχωρηθεί με αρνητικό πρόσημο.</w:t>
      </w:r>
    </w:p>
    <w:p w14:paraId="064F73DF" w14:textId="156B038A" w:rsidR="00EB6F5E" w:rsidRPr="00A33491" w:rsidRDefault="00EB6F5E"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Συμπληρωματική Απόφαση Ανάθεσης: Αίτημα</w:t>
      </w:r>
      <w:r w:rsidRPr="00A33491">
        <w:rPr>
          <w:rFonts w:cs="Calibri"/>
          <w:lang w:eastAsia="el-GR"/>
        </w:rPr>
        <w:t xml:space="preserve"> για συμπληρωματική δέσμευση ποσού που</w:t>
      </w:r>
      <w:r w:rsidR="00A67B41" w:rsidRPr="00A33491">
        <w:rPr>
          <w:rFonts w:cs="Calibri"/>
          <w:lang w:eastAsia="el-GR"/>
        </w:rPr>
        <w:t xml:space="preserve"> </w:t>
      </w:r>
      <w:r w:rsidRPr="00A33491">
        <w:rPr>
          <w:rFonts w:cs="Calibri"/>
          <w:lang w:eastAsia="el-GR"/>
        </w:rPr>
        <w:t>υπολείπεται μεταξύ του ποσού που πραγματικά δαπανήθηκε και του ποσού της αρχικής δέσμευσης</w:t>
      </w:r>
      <w:r w:rsidR="00A67B41" w:rsidRPr="00A33491">
        <w:rPr>
          <w:rFonts w:cs="Calibri"/>
          <w:lang w:eastAsia="el-GR"/>
        </w:rPr>
        <w:t xml:space="preserve"> </w:t>
      </w:r>
      <w:r w:rsidRPr="00A33491">
        <w:rPr>
          <w:rFonts w:cs="Calibri"/>
          <w:lang w:eastAsia="el-GR"/>
        </w:rPr>
        <w:t>(σύμφωνα με την αρχική απόφαση απευθείας ανάθεσης</w:t>
      </w:r>
      <w:r w:rsidR="00A67B41" w:rsidRPr="00A33491">
        <w:rPr>
          <w:rFonts w:cs="Calibri"/>
          <w:lang w:eastAsia="el-GR"/>
        </w:rPr>
        <w:t>)</w:t>
      </w:r>
      <w:r w:rsidR="008B252D">
        <w:rPr>
          <w:rFonts w:cs="Calibri"/>
          <w:lang w:eastAsia="el-GR"/>
        </w:rPr>
        <w:t>,</w:t>
      </w:r>
      <w:r w:rsidR="00A67B41" w:rsidRPr="00A33491">
        <w:rPr>
          <w:rFonts w:cs="Calibri"/>
          <w:lang w:eastAsia="el-GR"/>
        </w:rPr>
        <w:t xml:space="preserve"> που </w:t>
      </w:r>
      <w:r w:rsidRPr="00A33491">
        <w:rPr>
          <w:rFonts w:cs="Calibri"/>
          <w:lang w:eastAsia="el-GR"/>
        </w:rPr>
        <w:t xml:space="preserve">χρησιμοποιείται μόνο σε </w:t>
      </w:r>
      <w:r w:rsidR="00A67B41" w:rsidRPr="00A33491">
        <w:rPr>
          <w:rFonts w:cs="Calibri"/>
          <w:lang w:eastAsia="el-GR"/>
        </w:rPr>
        <w:t>ειδικές</w:t>
      </w:r>
      <w:r w:rsidRPr="00A33491">
        <w:rPr>
          <w:rFonts w:cs="Calibri"/>
          <w:lang w:eastAsia="el-GR"/>
        </w:rPr>
        <w:t xml:space="preserve"> περιπτώσεις.</w:t>
      </w:r>
    </w:p>
    <w:p w14:paraId="19B5075C" w14:textId="77777777" w:rsidR="00522339" w:rsidRPr="00A33491" w:rsidRDefault="00522339" w:rsidP="00DA14EF">
      <w:pPr>
        <w:widowControl/>
        <w:suppressAutoHyphens w:val="0"/>
        <w:autoSpaceDE w:val="0"/>
        <w:adjustRightInd w:val="0"/>
        <w:spacing w:after="0"/>
        <w:jc w:val="both"/>
        <w:textAlignment w:val="auto"/>
        <w:rPr>
          <w:rFonts w:cs="Calibri"/>
          <w:lang w:eastAsia="el-GR"/>
        </w:rPr>
      </w:pPr>
    </w:p>
    <w:p w14:paraId="53382EFF" w14:textId="1560AF65" w:rsidR="00EB6F5E" w:rsidRPr="00A33491" w:rsidRDefault="00EB6F5E" w:rsidP="00DA14EF">
      <w:pPr>
        <w:widowControl/>
        <w:suppressAutoHyphens w:val="0"/>
        <w:autoSpaceDE w:val="0"/>
        <w:adjustRightInd w:val="0"/>
        <w:spacing w:after="0"/>
        <w:jc w:val="both"/>
        <w:textAlignment w:val="auto"/>
        <w:rPr>
          <w:rFonts w:cs="Calibri"/>
          <w:lang w:eastAsia="el-GR"/>
        </w:rPr>
      </w:pPr>
      <w:r w:rsidRPr="00A33491">
        <w:rPr>
          <w:rFonts w:cs="Calibri"/>
          <w:lang w:eastAsia="el-GR"/>
        </w:rPr>
        <w:t>Στην περίπτωση</w:t>
      </w:r>
      <w:r w:rsidR="00A67B41" w:rsidRPr="00A33491">
        <w:rPr>
          <w:rFonts w:cs="Calibri"/>
          <w:lang w:eastAsia="el-GR"/>
        </w:rPr>
        <w:t xml:space="preserve"> </w:t>
      </w:r>
      <w:r w:rsidRPr="00A33491">
        <w:rPr>
          <w:rFonts w:cs="Calibri"/>
          <w:lang w:eastAsia="el-GR"/>
        </w:rPr>
        <w:t xml:space="preserve">«Ανάκλησης Προηγούμενης Απόφασης Ανάθεσης» ή «Συμπληρωματικής Απόφασης Ανάθεσης», </w:t>
      </w:r>
      <w:r w:rsidR="00A67B41" w:rsidRPr="00A33491">
        <w:rPr>
          <w:rFonts w:cs="Calibri"/>
          <w:lang w:eastAsia="el-GR"/>
        </w:rPr>
        <w:t>επιλέγεται</w:t>
      </w:r>
      <w:r w:rsidRPr="00A33491">
        <w:rPr>
          <w:rFonts w:cs="Calibri"/>
          <w:lang w:eastAsia="el-GR"/>
        </w:rPr>
        <w:t xml:space="preserve"> ο Αριθμός Πρωτοκόλλου του αρχικού αιτήματος</w:t>
      </w:r>
      <w:r w:rsidR="00A67B41" w:rsidRPr="00A33491">
        <w:rPr>
          <w:rFonts w:cs="Calibri"/>
          <w:lang w:eastAsia="el-GR"/>
        </w:rPr>
        <w:t>.</w:t>
      </w:r>
    </w:p>
    <w:p w14:paraId="1909E089" w14:textId="77777777" w:rsidR="00A67B41" w:rsidRPr="00A33491" w:rsidRDefault="00A67B41" w:rsidP="00DA14EF">
      <w:pPr>
        <w:widowControl/>
        <w:suppressAutoHyphens w:val="0"/>
        <w:autoSpaceDE w:val="0"/>
        <w:adjustRightInd w:val="0"/>
        <w:spacing w:after="0"/>
        <w:jc w:val="both"/>
        <w:textAlignment w:val="auto"/>
        <w:rPr>
          <w:rFonts w:cs="Calibri"/>
          <w:lang w:eastAsia="el-GR"/>
        </w:rPr>
      </w:pPr>
    </w:p>
    <w:p w14:paraId="33D90B19" w14:textId="740F9354" w:rsidR="00EB6F5E" w:rsidRPr="00A33491" w:rsidRDefault="005965BF"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Ποσοστό</w:t>
      </w:r>
      <w:r w:rsidR="00EB6F5E" w:rsidRPr="00A33491">
        <w:rPr>
          <w:rFonts w:cs="Calibri"/>
          <w:b/>
          <w:lang w:eastAsia="el-GR"/>
        </w:rPr>
        <w:t xml:space="preserve"> ΦΠΑ</w:t>
      </w:r>
      <w:r w:rsidR="00EB6F5E" w:rsidRPr="00A33491">
        <w:rPr>
          <w:rFonts w:cs="Calibri"/>
          <w:lang w:eastAsia="el-GR"/>
        </w:rPr>
        <w:t xml:space="preserve">: Αναφορά </w:t>
      </w:r>
      <w:r w:rsidRPr="00A33491">
        <w:rPr>
          <w:rFonts w:cs="Calibri"/>
          <w:lang w:eastAsia="el-GR"/>
        </w:rPr>
        <w:t>στο ποσοστό</w:t>
      </w:r>
      <w:r w:rsidR="00EB6F5E" w:rsidRPr="00A33491">
        <w:rPr>
          <w:rFonts w:cs="Calibri"/>
          <w:lang w:eastAsia="el-GR"/>
        </w:rPr>
        <w:t xml:space="preserve"> ΦΠΑ της Δαπάνης. Η συμπλήρωση του πεδίου αυτού είναι</w:t>
      </w:r>
      <w:r w:rsidR="00A67B41" w:rsidRPr="00A33491">
        <w:rPr>
          <w:rFonts w:cs="Calibri"/>
          <w:lang w:eastAsia="el-GR"/>
        </w:rPr>
        <w:t xml:space="preserve"> </w:t>
      </w:r>
      <w:r w:rsidR="00EB6F5E" w:rsidRPr="00A33491">
        <w:rPr>
          <w:rFonts w:cs="Calibri"/>
          <w:lang w:eastAsia="el-GR"/>
        </w:rPr>
        <w:t>υποχρεωτική προκειμένου να υπολογιστεί με σωστό τρόπο η καθαρή αξία της δαπάνης.</w:t>
      </w:r>
      <w:r w:rsidRPr="00A33491">
        <w:rPr>
          <w:rFonts w:cs="Calibri"/>
          <w:lang w:eastAsia="el-GR"/>
        </w:rPr>
        <w:t xml:space="preserve"> Σε περίπτωση δαπάνης με πολλά ΦΠΑ επιλέγεται το ΦΠΑ που αντιστοιχεί στη μεγαλύτερη καθαρή αξία.</w:t>
      </w:r>
    </w:p>
    <w:p w14:paraId="2F313B23" w14:textId="45737589" w:rsidR="005965BF" w:rsidRPr="00A33491" w:rsidRDefault="005965BF"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ΑΦΜ:</w:t>
      </w:r>
      <w:r w:rsidRPr="00A33491">
        <w:rPr>
          <w:rFonts w:cs="Calibri"/>
          <w:lang w:eastAsia="el-GR"/>
        </w:rPr>
        <w:t xml:space="preserve"> Αφορά στο ΑΦΜ του προμηθευτή/αναδόχου. Σε περίπτωση που είναι εγγεγραμμένος φορέας τα στοιχεία της επωνυμίας του</w:t>
      </w:r>
      <w:r w:rsidR="008B252D">
        <w:rPr>
          <w:rFonts w:cs="Calibri"/>
          <w:lang w:eastAsia="el-GR"/>
        </w:rPr>
        <w:t>,</w:t>
      </w:r>
      <w:r w:rsidRPr="00A33491">
        <w:rPr>
          <w:rFonts w:cs="Calibri"/>
          <w:lang w:eastAsia="el-GR"/>
        </w:rPr>
        <w:t xml:space="preserve"> θα συμπληρωθούν αυτόματα. Αν δεν είναι εγγεγραμμένος φορέας τότε θα πρέπει το αίτημα να συνοδευτεί από το έντυπο </w:t>
      </w:r>
      <w:r w:rsidR="0001288E">
        <w:rPr>
          <w:rFonts w:cs="Calibri"/>
          <w:lang w:eastAsia="el-GR"/>
        </w:rPr>
        <w:t>Υ</w:t>
      </w:r>
      <w:r w:rsidRPr="00A33491">
        <w:rPr>
          <w:rFonts w:cs="Calibri"/>
          <w:lang w:eastAsia="el-GR"/>
        </w:rPr>
        <w:t xml:space="preserve">Δ7 συμπληρωμένο. Για φορέα εξωτερικού θα πρέπει να αναγραφούν στις παρατηρήσεις όλα τα στοιχεία (Διεύθυνση, Τηλέφωνo, Email, ΑΦΜ αν υπάρχει) </w:t>
      </w:r>
    </w:p>
    <w:p w14:paraId="7D9FC014" w14:textId="77777777" w:rsidR="00DA14EF" w:rsidRPr="00A33491" w:rsidRDefault="00DA14EF" w:rsidP="00DA14EF">
      <w:pPr>
        <w:widowControl/>
        <w:suppressAutoHyphens w:val="0"/>
        <w:autoSpaceDE w:val="0"/>
        <w:adjustRightInd w:val="0"/>
        <w:spacing w:after="0"/>
        <w:jc w:val="both"/>
        <w:textAlignment w:val="auto"/>
        <w:rPr>
          <w:rFonts w:cs="Calibri"/>
          <w:lang w:eastAsia="el-GR"/>
        </w:rPr>
      </w:pPr>
    </w:p>
    <w:p w14:paraId="4E81FC01" w14:textId="7498B187" w:rsidR="00EB6F5E" w:rsidRPr="00A33491" w:rsidRDefault="00EB6F5E"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o Κωδικός CPV</w:t>
      </w:r>
      <w:r w:rsidRPr="00A33491">
        <w:rPr>
          <w:rFonts w:cs="Calibri"/>
          <w:lang w:eastAsia="el-GR"/>
        </w:rPr>
        <w:t xml:space="preserve">: Αναφορά στον κωδικό και την αναλυτική περιγραφή του CPV (βλ. </w:t>
      </w:r>
      <w:hyperlink r:id="rId15" w:history="1">
        <w:r w:rsidR="00DA14EF" w:rsidRPr="00A33491">
          <w:rPr>
            <w:rStyle w:val="-"/>
            <w:rFonts w:cs="Calibri"/>
            <w:lang w:eastAsia="el-GR"/>
          </w:rPr>
          <w:t>http://www.eprocurement.gov.gr/files/cpv_2008.xls</w:t>
        </w:r>
      </w:hyperlink>
      <w:r w:rsidR="00DA14EF" w:rsidRPr="00A33491">
        <w:rPr>
          <w:rFonts w:cs="Calibri"/>
          <w:lang w:eastAsia="el-GR"/>
        </w:rPr>
        <w:t xml:space="preserve"> </w:t>
      </w:r>
      <w:r w:rsidRPr="00A33491">
        <w:rPr>
          <w:rFonts w:cs="Calibri"/>
          <w:lang w:eastAsia="el-GR"/>
        </w:rPr>
        <w:t xml:space="preserve">). </w:t>
      </w:r>
    </w:p>
    <w:p w14:paraId="20DF8866" w14:textId="77777777" w:rsidR="00DA14EF" w:rsidRPr="00A33491" w:rsidRDefault="00DA14EF" w:rsidP="00DA14EF">
      <w:pPr>
        <w:widowControl/>
        <w:suppressAutoHyphens w:val="0"/>
        <w:autoSpaceDE w:val="0"/>
        <w:adjustRightInd w:val="0"/>
        <w:spacing w:after="0"/>
        <w:jc w:val="both"/>
        <w:textAlignment w:val="auto"/>
        <w:rPr>
          <w:rFonts w:cs="Calibri"/>
          <w:lang w:eastAsia="el-GR"/>
        </w:rPr>
      </w:pPr>
    </w:p>
    <w:p w14:paraId="7CAE9F75" w14:textId="259D9862" w:rsidR="00EB6F5E" w:rsidRPr="00A33491" w:rsidRDefault="005965BF" w:rsidP="00DA14EF">
      <w:pPr>
        <w:widowControl/>
        <w:suppressAutoHyphens w:val="0"/>
        <w:autoSpaceDE w:val="0"/>
        <w:adjustRightInd w:val="0"/>
        <w:spacing w:after="0"/>
        <w:jc w:val="both"/>
        <w:textAlignment w:val="auto"/>
        <w:rPr>
          <w:rFonts w:cs="Calibri"/>
          <w:lang w:eastAsia="el-GR"/>
        </w:rPr>
      </w:pPr>
      <w:r w:rsidRPr="00A33491">
        <w:rPr>
          <w:rFonts w:cs="Calibri"/>
          <w:b/>
          <w:lang w:eastAsia="el-GR"/>
        </w:rPr>
        <w:t>Περιγραφή και Τεκμηρίωση αιτήματος</w:t>
      </w:r>
      <w:r w:rsidR="00EB6F5E" w:rsidRPr="00A33491">
        <w:rPr>
          <w:rFonts w:cs="Calibri"/>
          <w:b/>
          <w:lang w:eastAsia="el-GR"/>
        </w:rPr>
        <w:t>:</w:t>
      </w:r>
      <w:r w:rsidR="00EB6F5E" w:rsidRPr="00A33491">
        <w:rPr>
          <w:rFonts w:cs="Calibri"/>
          <w:lang w:eastAsia="el-GR"/>
        </w:rPr>
        <w:t xml:space="preserve"> Στο πεδίο αυτό περιγράφεται η δαπάνη και τεκμηριώνεται η αναγκαιότητα και η</w:t>
      </w:r>
      <w:r w:rsidRPr="00A33491">
        <w:rPr>
          <w:rFonts w:cs="Calibri"/>
          <w:lang w:eastAsia="el-GR"/>
        </w:rPr>
        <w:t xml:space="preserve"> </w:t>
      </w:r>
      <w:r w:rsidR="00EB6F5E" w:rsidRPr="00A33491">
        <w:rPr>
          <w:rFonts w:cs="Calibri"/>
          <w:lang w:eastAsia="el-GR"/>
        </w:rPr>
        <w:t xml:space="preserve">συσχέτισή της με το φυσικό αντικείμενο του υλοποιούμενου έργου. </w:t>
      </w:r>
    </w:p>
    <w:p w14:paraId="29EBB381" w14:textId="77777777" w:rsidR="00DA14EF" w:rsidRPr="00A33491" w:rsidRDefault="00DA14EF" w:rsidP="00DA14EF">
      <w:pPr>
        <w:widowControl/>
        <w:suppressAutoHyphens w:val="0"/>
        <w:autoSpaceDE w:val="0"/>
        <w:adjustRightInd w:val="0"/>
        <w:spacing w:after="0"/>
        <w:jc w:val="both"/>
        <w:textAlignment w:val="auto"/>
        <w:rPr>
          <w:rFonts w:cs="Calibri"/>
          <w:lang w:eastAsia="el-GR"/>
        </w:rPr>
      </w:pPr>
    </w:p>
    <w:p w14:paraId="58D06066" w14:textId="53D0648F" w:rsidR="00D31EB5" w:rsidRPr="00A33491" w:rsidRDefault="00D31EB5" w:rsidP="00DA14EF">
      <w:pPr>
        <w:shd w:val="clear" w:color="auto" w:fill="FFFFFF"/>
        <w:spacing w:after="150"/>
        <w:jc w:val="both"/>
        <w:rPr>
          <w:rFonts w:eastAsia="Times New Roman" w:cs="Calibri"/>
          <w:lang w:eastAsia="el-GR"/>
        </w:rPr>
      </w:pPr>
      <w:r w:rsidRPr="00A33491">
        <w:rPr>
          <w:rFonts w:cs="Calibri"/>
          <w:lang w:eastAsia="el-GR"/>
        </w:rPr>
        <w:t xml:space="preserve">Κατά την τεκμηρίωση του αιτήματος </w:t>
      </w:r>
      <w:r w:rsidRPr="00A33491">
        <w:rPr>
          <w:rFonts w:eastAsia="Times New Roman" w:cs="Calibri"/>
          <w:lang w:eastAsia="el-GR"/>
        </w:rPr>
        <w:t>δεν είναι αποδεκτές γενικές αναφορές όπως π.χ. «Για τις ανάγκες του έργου» «για τις ανάγκες του εργαστηρίου». Πρέπει να περιγράφεται ξεκάθαρα ο λόγος της αναγκαιότητας. Παραδείγματα:</w:t>
      </w:r>
    </w:p>
    <w:tbl>
      <w:tblPr>
        <w:tblW w:w="8640" w:type="dxa"/>
        <w:tblLook w:val="04A0" w:firstRow="1" w:lastRow="0" w:firstColumn="1" w:lastColumn="0" w:noHBand="0" w:noVBand="1"/>
      </w:tblPr>
      <w:tblGrid>
        <w:gridCol w:w="8640"/>
      </w:tblGrid>
      <w:tr w:rsidR="00D31EB5" w:rsidRPr="00A33491" w14:paraId="55B7E84D" w14:textId="77777777" w:rsidTr="00470A59">
        <w:trPr>
          <w:trHeight w:val="772"/>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4D0F0ECF" w14:textId="4D634A16" w:rsidR="00D31EB5" w:rsidRPr="00A33491" w:rsidRDefault="00D31EB5" w:rsidP="00DB7247">
            <w:pPr>
              <w:spacing w:after="0"/>
              <w:rPr>
                <w:rFonts w:eastAsia="Times New Roman" w:cs="Calibri"/>
                <w:lang w:eastAsia="el-GR"/>
              </w:rPr>
            </w:pPr>
            <w:r w:rsidRPr="00A33491">
              <w:rPr>
                <w:rFonts w:eastAsia="Times New Roman" w:cs="Calibri"/>
                <w:lang w:eastAsia="el-GR"/>
              </w:rPr>
              <w:t xml:space="preserve">Προμήθεια εκτυπωτικού μηχανήματος για την εκτύπωση των ερευνητικών αποτελεσμάτων </w:t>
            </w:r>
            <w:r w:rsidR="00D76521" w:rsidRPr="00A33491">
              <w:rPr>
                <w:rFonts w:eastAsia="Times New Roman" w:cs="Calibri"/>
                <w:lang w:eastAsia="el-GR"/>
              </w:rPr>
              <w:t xml:space="preserve">Προμήθεια </w:t>
            </w:r>
            <w:r w:rsidRPr="00A33491">
              <w:rPr>
                <w:rFonts w:eastAsia="Times New Roman" w:cs="Calibri"/>
                <w:lang w:eastAsia="el-GR"/>
              </w:rPr>
              <w:t>ψηφιακού μικροσκοπίου τύπου ………. για παρατήρηση  ……….</w:t>
            </w:r>
          </w:p>
        </w:tc>
      </w:tr>
      <w:tr w:rsidR="00D31EB5" w:rsidRPr="00A33491" w14:paraId="3CE00250" w14:textId="77777777" w:rsidTr="00DB7247">
        <w:trPr>
          <w:trHeight w:val="285"/>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0B57A84B" w14:textId="77777777" w:rsidR="00D31EB5" w:rsidRPr="00A33491" w:rsidRDefault="00D31EB5" w:rsidP="00DB7247">
            <w:pPr>
              <w:spacing w:after="0"/>
              <w:rPr>
                <w:rFonts w:eastAsia="Times New Roman" w:cs="Calibri"/>
                <w:lang w:eastAsia="el-GR"/>
              </w:rPr>
            </w:pPr>
            <w:r w:rsidRPr="00A33491">
              <w:rPr>
                <w:rFonts w:eastAsia="Times New Roman" w:cs="Calibri"/>
                <w:lang w:eastAsia="el-GR"/>
              </w:rPr>
              <w:t>Αγορά λογισμικού  ………. για  ανάλυση ……….</w:t>
            </w:r>
          </w:p>
        </w:tc>
      </w:tr>
      <w:tr w:rsidR="00D31EB5" w:rsidRPr="00A33491" w14:paraId="4E8B5D22" w14:textId="77777777" w:rsidTr="00DB7247">
        <w:trPr>
          <w:trHeight w:val="300"/>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78C59252" w14:textId="77777777" w:rsidR="00D31EB5" w:rsidRPr="00A33491" w:rsidRDefault="00D31EB5" w:rsidP="00DB7247">
            <w:pPr>
              <w:spacing w:after="0"/>
              <w:rPr>
                <w:rFonts w:eastAsia="Times New Roman" w:cs="Calibri"/>
                <w:lang w:eastAsia="el-GR"/>
              </w:rPr>
            </w:pPr>
            <w:r w:rsidRPr="00A33491">
              <w:rPr>
                <w:rFonts w:eastAsia="Times New Roman" w:cs="Calibri"/>
                <w:lang w:eastAsia="el-GR"/>
              </w:rPr>
              <w:t>Επισκευή του ………. οργάνου που χρησιμοποιείται για την διεξαγωγή ……….</w:t>
            </w:r>
          </w:p>
        </w:tc>
      </w:tr>
      <w:tr w:rsidR="00D31EB5" w:rsidRPr="00A33491" w14:paraId="0C4F5BD7" w14:textId="77777777" w:rsidTr="00DB7247">
        <w:trPr>
          <w:trHeight w:val="803"/>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5380B93E" w14:textId="77777777" w:rsidR="00D31EB5" w:rsidRPr="00A33491" w:rsidRDefault="00D31EB5" w:rsidP="00DB7247">
            <w:pPr>
              <w:spacing w:after="0"/>
              <w:rPr>
                <w:rFonts w:eastAsia="Times New Roman" w:cs="Calibri"/>
                <w:lang w:eastAsia="el-GR"/>
              </w:rPr>
            </w:pPr>
            <w:r w:rsidRPr="00A33491">
              <w:rPr>
                <w:rFonts w:eastAsia="Times New Roman" w:cs="Calibri"/>
                <w:lang w:eastAsia="el-GR"/>
              </w:rPr>
              <w:t xml:space="preserve">Αγορά πλαστικών / γυάλινων δοχείων αποθήκευσης / απιονισμένου νερού κλπ για χρήση σε πειράματα ……….  που πραγματοποιούνται στο πλαίσιο του προγράμματος </w:t>
            </w:r>
          </w:p>
        </w:tc>
      </w:tr>
      <w:tr w:rsidR="00D31EB5" w:rsidRPr="00A33491" w14:paraId="49920649" w14:textId="77777777" w:rsidTr="00DB7247">
        <w:trPr>
          <w:trHeight w:val="285"/>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5B82F230" w14:textId="77777777" w:rsidR="00D31EB5" w:rsidRPr="00A33491" w:rsidRDefault="00D31EB5" w:rsidP="00DB7247">
            <w:pPr>
              <w:spacing w:after="0"/>
              <w:rPr>
                <w:rFonts w:eastAsia="Times New Roman" w:cs="Calibri"/>
                <w:lang w:eastAsia="el-GR"/>
              </w:rPr>
            </w:pPr>
            <w:r w:rsidRPr="00A33491">
              <w:rPr>
                <w:rFonts w:eastAsia="Times New Roman" w:cs="Calibri"/>
                <w:lang w:eastAsia="el-GR"/>
              </w:rPr>
              <w:t xml:space="preserve"> Ταχυδρομικές υπηρεσίες: Κάλυψη αναγκών αποστολής δεμάτων και εγγράφων στο εξωτερικό </w:t>
            </w:r>
          </w:p>
        </w:tc>
      </w:tr>
      <w:tr w:rsidR="00D31EB5" w:rsidRPr="00A33491" w14:paraId="06EC71CE" w14:textId="77777777" w:rsidTr="00470A59">
        <w:trPr>
          <w:trHeight w:val="405"/>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0207F91D" w14:textId="77777777" w:rsidR="00D31EB5" w:rsidRPr="00A33491" w:rsidRDefault="00D31EB5" w:rsidP="00DB7247">
            <w:pPr>
              <w:spacing w:after="0"/>
              <w:rPr>
                <w:rFonts w:eastAsia="Times New Roman" w:cs="Calibri"/>
                <w:lang w:eastAsia="el-GR"/>
              </w:rPr>
            </w:pPr>
            <w:r w:rsidRPr="00A33491">
              <w:rPr>
                <w:rFonts w:eastAsia="Times New Roman" w:cs="Calibri"/>
                <w:lang w:eastAsia="el-GR"/>
              </w:rPr>
              <w:t>Συνδρομή υπηρεσιών ασφαλούς χώρου αποθήκευσης δεδομένων (Dropbox)</w:t>
            </w:r>
          </w:p>
        </w:tc>
      </w:tr>
      <w:tr w:rsidR="00D31EB5" w:rsidRPr="00A33491" w14:paraId="3F2C2E6B" w14:textId="77777777" w:rsidTr="00470A59">
        <w:trPr>
          <w:trHeight w:val="697"/>
        </w:trPr>
        <w:tc>
          <w:tcPr>
            <w:tcW w:w="8640" w:type="dxa"/>
            <w:tcBorders>
              <w:top w:val="single" w:sz="4" w:space="0" w:color="595959"/>
              <w:left w:val="single" w:sz="8" w:space="0" w:color="595959"/>
              <w:bottom w:val="single" w:sz="4" w:space="0" w:color="595959"/>
              <w:right w:val="single" w:sz="8" w:space="0" w:color="595959"/>
            </w:tcBorders>
            <w:shd w:val="clear" w:color="auto" w:fill="auto"/>
            <w:vAlign w:val="center"/>
            <w:hideMark/>
          </w:tcPr>
          <w:p w14:paraId="37D69C05" w14:textId="2F79BA49" w:rsidR="00D31EB5" w:rsidRPr="00A33491" w:rsidRDefault="00D31EB5" w:rsidP="00DB7247">
            <w:pPr>
              <w:spacing w:after="0"/>
              <w:rPr>
                <w:rFonts w:eastAsia="Times New Roman" w:cs="Calibri"/>
                <w:lang w:eastAsia="el-GR"/>
              </w:rPr>
            </w:pPr>
            <w:r w:rsidRPr="00A33491">
              <w:rPr>
                <w:rFonts w:eastAsia="Times New Roman" w:cs="Calibri"/>
                <w:lang w:eastAsia="el-GR"/>
              </w:rPr>
              <w:t xml:space="preserve">Υπηρεσίες catering ή γεύμα ή δείπνο εργασίας προσκεκλημένων ομιλητών και συμμετεχόντων στο Συνέδριο …ή στο πλαίσιο εκπαιδευτικής ημερίδας του  Προγράμματος / </w:t>
            </w:r>
          </w:p>
        </w:tc>
      </w:tr>
      <w:tr w:rsidR="00D31EB5" w:rsidRPr="00A33491" w14:paraId="484E2A7D" w14:textId="77777777" w:rsidTr="00DB7247">
        <w:trPr>
          <w:trHeight w:val="450"/>
        </w:trPr>
        <w:tc>
          <w:tcPr>
            <w:tcW w:w="8640" w:type="dxa"/>
            <w:vMerge w:val="restart"/>
            <w:tcBorders>
              <w:top w:val="single" w:sz="4" w:space="0" w:color="595959"/>
              <w:left w:val="single" w:sz="8" w:space="0" w:color="595959"/>
              <w:bottom w:val="single" w:sz="8" w:space="0" w:color="595959"/>
              <w:right w:val="single" w:sz="8" w:space="0" w:color="595959"/>
            </w:tcBorders>
            <w:shd w:val="clear" w:color="auto" w:fill="auto"/>
            <w:vAlign w:val="center"/>
            <w:hideMark/>
          </w:tcPr>
          <w:p w14:paraId="1CFD9BC9" w14:textId="77777777" w:rsidR="00D31EB5" w:rsidRPr="00A33491" w:rsidRDefault="00D31EB5" w:rsidP="00DB7247">
            <w:pPr>
              <w:spacing w:after="0"/>
              <w:rPr>
                <w:rFonts w:eastAsia="Times New Roman" w:cs="Calibri"/>
                <w:lang w:eastAsia="el-GR"/>
              </w:rPr>
            </w:pPr>
            <w:r w:rsidRPr="00A33491">
              <w:rPr>
                <w:rFonts w:eastAsia="Times New Roman" w:cs="Calibri"/>
                <w:lang w:eastAsia="el-GR"/>
              </w:rPr>
              <w:t>Εκτυπώσεις επικοινωνιακού υλικού στο πλαίσιο των δράσεων της Ημερίδας / Συνεδρίου κλπ / Εκτύπωση πόστερ που θα παρουσιαστούν στο συνέδριο ……….</w:t>
            </w:r>
          </w:p>
        </w:tc>
      </w:tr>
      <w:tr w:rsidR="00D31EB5" w:rsidRPr="00A33491" w14:paraId="73AA3F77" w14:textId="77777777" w:rsidTr="00DB7247">
        <w:trPr>
          <w:trHeight w:val="450"/>
        </w:trPr>
        <w:tc>
          <w:tcPr>
            <w:tcW w:w="8640" w:type="dxa"/>
            <w:vMerge/>
            <w:tcBorders>
              <w:top w:val="single" w:sz="4" w:space="0" w:color="595959"/>
              <w:left w:val="single" w:sz="8" w:space="0" w:color="595959"/>
              <w:bottom w:val="single" w:sz="8" w:space="0" w:color="595959"/>
              <w:right w:val="single" w:sz="8" w:space="0" w:color="595959"/>
            </w:tcBorders>
            <w:vAlign w:val="center"/>
            <w:hideMark/>
          </w:tcPr>
          <w:p w14:paraId="79C0C749" w14:textId="77777777" w:rsidR="00D31EB5" w:rsidRPr="00A33491" w:rsidRDefault="00D31EB5" w:rsidP="00DB7247">
            <w:pPr>
              <w:spacing w:after="0"/>
              <w:rPr>
                <w:rFonts w:eastAsia="Times New Roman" w:cs="Calibri"/>
                <w:lang w:eastAsia="el-GR"/>
              </w:rPr>
            </w:pPr>
          </w:p>
        </w:tc>
      </w:tr>
    </w:tbl>
    <w:p w14:paraId="201B74F5" w14:textId="0E2478D4" w:rsidR="005965BF" w:rsidRPr="00A33491" w:rsidRDefault="005965BF" w:rsidP="00DB7247">
      <w:pPr>
        <w:widowControl/>
        <w:suppressAutoHyphens w:val="0"/>
        <w:autoSpaceDE w:val="0"/>
        <w:adjustRightInd w:val="0"/>
        <w:spacing w:after="0"/>
        <w:textAlignment w:val="auto"/>
        <w:rPr>
          <w:rFonts w:cs="Calibri"/>
          <w:lang w:eastAsia="el-GR"/>
        </w:rPr>
      </w:pPr>
      <w:r w:rsidRPr="00A33491">
        <w:rPr>
          <w:rFonts w:cs="Calibri"/>
          <w:lang w:eastAsia="el-GR"/>
        </w:rPr>
        <w:t>Αρχείο: Προστίθε</w:t>
      </w:r>
      <w:r w:rsidR="005E066B" w:rsidRPr="00A33491">
        <w:rPr>
          <w:rFonts w:cs="Calibri"/>
          <w:lang w:eastAsia="el-GR"/>
        </w:rPr>
        <w:t>ν</w:t>
      </w:r>
      <w:r w:rsidRPr="00A33491">
        <w:rPr>
          <w:rFonts w:cs="Calibri"/>
          <w:lang w:eastAsia="el-GR"/>
        </w:rPr>
        <w:t xml:space="preserve">ται τα απαιτούμενα δικαιολογητικά </w:t>
      </w:r>
    </w:p>
    <w:p w14:paraId="5D16FBC5" w14:textId="52831DD3" w:rsidR="005965BF" w:rsidRPr="00A33491" w:rsidRDefault="005965BF" w:rsidP="00DB7247">
      <w:pPr>
        <w:widowControl/>
        <w:suppressAutoHyphens w:val="0"/>
        <w:autoSpaceDE w:val="0"/>
        <w:adjustRightInd w:val="0"/>
        <w:spacing w:after="0"/>
        <w:textAlignment w:val="auto"/>
        <w:rPr>
          <w:rFonts w:cs="Calibri"/>
          <w:lang w:eastAsia="el-GR"/>
        </w:rPr>
      </w:pPr>
    </w:p>
    <w:p w14:paraId="4F12B22F" w14:textId="7970EFA5" w:rsidR="005965BF" w:rsidRPr="00A33491" w:rsidRDefault="005965BF" w:rsidP="008B252D">
      <w:pPr>
        <w:widowControl/>
        <w:suppressAutoHyphens w:val="0"/>
        <w:autoSpaceDE w:val="0"/>
        <w:adjustRightInd w:val="0"/>
        <w:spacing w:after="0"/>
        <w:jc w:val="both"/>
        <w:textAlignment w:val="auto"/>
        <w:rPr>
          <w:rFonts w:cs="Calibri"/>
          <w:lang w:eastAsia="el-GR"/>
        </w:rPr>
      </w:pPr>
      <w:r w:rsidRPr="00A33491">
        <w:rPr>
          <w:rFonts w:cs="Calibri"/>
          <w:lang w:eastAsia="el-GR"/>
        </w:rPr>
        <w:t>Τεκμηρίωση Ανάθεσης: Εισάγεται η τεκμηρίωση ανάθεσης στον συγκεκριμένο οικονομικό φορέα</w:t>
      </w:r>
      <w:r w:rsidR="008B252D">
        <w:rPr>
          <w:rFonts w:cs="Calibri"/>
          <w:lang w:eastAsia="el-GR"/>
        </w:rPr>
        <w:t>.</w:t>
      </w:r>
      <w:r w:rsidRPr="00A33491">
        <w:rPr>
          <w:rFonts w:cs="Calibri"/>
          <w:lang w:eastAsia="el-GR"/>
        </w:rPr>
        <w:t xml:space="preserve"> </w:t>
      </w:r>
    </w:p>
    <w:p w14:paraId="5514B8B9" w14:textId="7CA675D6" w:rsidR="005965BF" w:rsidRPr="00A33491" w:rsidRDefault="005965BF" w:rsidP="008B252D">
      <w:pPr>
        <w:widowControl/>
        <w:suppressAutoHyphens w:val="0"/>
        <w:autoSpaceDE w:val="0"/>
        <w:adjustRightInd w:val="0"/>
        <w:spacing w:after="0"/>
        <w:jc w:val="both"/>
        <w:textAlignment w:val="auto"/>
        <w:rPr>
          <w:rFonts w:cs="Calibri"/>
          <w:lang w:eastAsia="el-GR"/>
        </w:rPr>
      </w:pPr>
      <w:r w:rsidRPr="00A33491">
        <w:rPr>
          <w:rFonts w:cs="Calibri"/>
          <w:b/>
          <w:lang w:eastAsia="el-GR"/>
        </w:rPr>
        <w:t>Κατηγορία</w:t>
      </w:r>
      <w:r w:rsidR="00DB7247" w:rsidRPr="00A33491">
        <w:rPr>
          <w:rFonts w:cs="Calibri"/>
          <w:b/>
          <w:lang w:eastAsia="el-GR"/>
        </w:rPr>
        <w:t xml:space="preserve"> Δαπάνης:</w:t>
      </w:r>
      <w:r w:rsidR="00DB7247" w:rsidRPr="00A33491">
        <w:rPr>
          <w:rFonts w:cs="Calibri"/>
          <w:lang w:eastAsia="el-GR"/>
        </w:rPr>
        <w:t xml:space="preserve"> «Κατηγορία Δαπάνης Έργου»</w:t>
      </w:r>
      <w:r w:rsidRPr="00A33491">
        <w:rPr>
          <w:rFonts w:cs="Calibri"/>
          <w:lang w:eastAsia="el-GR"/>
        </w:rPr>
        <w:t xml:space="preserve"> Χρηματοδότη</w:t>
      </w:r>
      <w:r w:rsidR="008B252D">
        <w:rPr>
          <w:rFonts w:cs="Calibri"/>
          <w:lang w:eastAsia="el-GR"/>
        </w:rPr>
        <w:t>.</w:t>
      </w:r>
    </w:p>
    <w:p w14:paraId="714B7470" w14:textId="77777777" w:rsidR="00D76521" w:rsidRPr="00A33491" w:rsidRDefault="00D76521" w:rsidP="008B252D">
      <w:pPr>
        <w:widowControl/>
        <w:suppressAutoHyphens w:val="0"/>
        <w:autoSpaceDE w:val="0"/>
        <w:adjustRightInd w:val="0"/>
        <w:spacing w:after="0"/>
        <w:jc w:val="both"/>
        <w:textAlignment w:val="auto"/>
        <w:rPr>
          <w:rFonts w:cs="Calibri"/>
          <w:lang w:eastAsia="el-GR"/>
        </w:rPr>
      </w:pPr>
    </w:p>
    <w:p w14:paraId="62134200" w14:textId="766AD4A1" w:rsidR="005965BF" w:rsidRPr="00A33491" w:rsidRDefault="00937F3F" w:rsidP="008B252D">
      <w:pPr>
        <w:widowControl/>
        <w:suppressAutoHyphens w:val="0"/>
        <w:autoSpaceDE w:val="0"/>
        <w:adjustRightInd w:val="0"/>
        <w:spacing w:after="0"/>
        <w:jc w:val="both"/>
        <w:textAlignment w:val="auto"/>
        <w:rPr>
          <w:rFonts w:cs="Calibri"/>
          <w:lang w:eastAsia="el-GR"/>
        </w:rPr>
      </w:pPr>
      <w:r w:rsidRPr="00A33491">
        <w:rPr>
          <w:rFonts w:cs="Calibri"/>
          <w:b/>
          <w:lang w:eastAsia="el-GR"/>
        </w:rPr>
        <w:t>Κ</w:t>
      </w:r>
      <w:r w:rsidR="005965BF" w:rsidRPr="00A33491">
        <w:rPr>
          <w:rFonts w:cs="Calibri"/>
          <w:b/>
          <w:lang w:eastAsia="el-GR"/>
        </w:rPr>
        <w:t>ατηγορία ΓΛΚ</w:t>
      </w:r>
      <w:r w:rsidR="005965BF" w:rsidRPr="00A33491">
        <w:rPr>
          <w:rFonts w:cs="Calibri"/>
          <w:lang w:eastAsia="el-GR"/>
        </w:rPr>
        <w:t xml:space="preserve"> </w:t>
      </w:r>
      <w:r w:rsidR="00777285" w:rsidRPr="00A33491">
        <w:rPr>
          <w:rFonts w:cs="Calibri"/>
          <w:lang w:eastAsia="el-GR"/>
        </w:rPr>
        <w:t xml:space="preserve">: </w:t>
      </w:r>
      <w:r w:rsidR="00DB7247" w:rsidRPr="00A33491">
        <w:rPr>
          <w:rFonts w:cs="Calibri"/>
          <w:lang w:eastAsia="el-GR"/>
        </w:rPr>
        <w:t xml:space="preserve"> «Κατηγορία Δαπάνης ΓΛΚ» </w:t>
      </w:r>
      <w:r w:rsidR="005965BF" w:rsidRPr="00A33491">
        <w:rPr>
          <w:rFonts w:cs="Calibri"/>
          <w:lang w:eastAsia="el-GR"/>
        </w:rPr>
        <w:t>που αντιστοιχεί η δαπάνη στον τρέχ</w:t>
      </w:r>
      <w:r w:rsidR="008B252D">
        <w:rPr>
          <w:rFonts w:cs="Calibri"/>
          <w:lang w:eastAsia="el-GR"/>
        </w:rPr>
        <w:t>οντα</w:t>
      </w:r>
      <w:r w:rsidR="005965BF" w:rsidRPr="00A33491">
        <w:rPr>
          <w:rFonts w:cs="Calibri"/>
          <w:lang w:eastAsia="el-GR"/>
        </w:rPr>
        <w:t xml:space="preserve"> ετήσιο</w:t>
      </w:r>
      <w:r w:rsidR="008B252D">
        <w:rPr>
          <w:rFonts w:cs="Calibri"/>
          <w:lang w:eastAsia="el-GR"/>
        </w:rPr>
        <w:t xml:space="preserve"> προϋπολογισμό.</w:t>
      </w:r>
    </w:p>
    <w:p w14:paraId="12A47A68" w14:textId="77777777" w:rsidR="00D76521" w:rsidRPr="00A33491" w:rsidRDefault="00D76521" w:rsidP="008B252D">
      <w:pPr>
        <w:widowControl/>
        <w:suppressAutoHyphens w:val="0"/>
        <w:autoSpaceDE w:val="0"/>
        <w:adjustRightInd w:val="0"/>
        <w:spacing w:after="0"/>
        <w:jc w:val="both"/>
        <w:textAlignment w:val="auto"/>
        <w:rPr>
          <w:rFonts w:cs="Calibri"/>
          <w:lang w:eastAsia="el-GR"/>
        </w:rPr>
      </w:pPr>
    </w:p>
    <w:p w14:paraId="644D1BA0" w14:textId="251EC8E6" w:rsidR="00DB7247" w:rsidRPr="00A33491" w:rsidRDefault="005965BF" w:rsidP="008B252D">
      <w:pPr>
        <w:widowControl/>
        <w:suppressAutoHyphens w:val="0"/>
        <w:autoSpaceDE w:val="0"/>
        <w:adjustRightInd w:val="0"/>
        <w:spacing w:after="0"/>
        <w:jc w:val="both"/>
        <w:textAlignment w:val="auto"/>
        <w:rPr>
          <w:rFonts w:cs="Calibri"/>
          <w:lang w:eastAsia="el-GR"/>
        </w:rPr>
      </w:pPr>
      <w:r w:rsidRPr="00A33491">
        <w:rPr>
          <w:rFonts w:cs="Calibri"/>
          <w:b/>
          <w:lang w:eastAsia="el-GR"/>
        </w:rPr>
        <w:t>Ποσό</w:t>
      </w:r>
      <w:r w:rsidR="00777285" w:rsidRPr="00A33491">
        <w:rPr>
          <w:rFonts w:cs="Calibri"/>
          <w:b/>
          <w:lang w:eastAsia="el-GR"/>
        </w:rPr>
        <w:t>:</w:t>
      </w:r>
      <w:r w:rsidR="00777285" w:rsidRPr="00A33491">
        <w:rPr>
          <w:rFonts w:cs="Calibri"/>
          <w:lang w:eastAsia="el-GR"/>
        </w:rPr>
        <w:t xml:space="preserve"> </w:t>
      </w:r>
      <w:r w:rsidRPr="00A33491">
        <w:rPr>
          <w:rFonts w:cs="Calibri"/>
          <w:lang w:eastAsia="el-GR"/>
        </w:rPr>
        <w:t xml:space="preserve">το ποσό </w:t>
      </w:r>
      <w:r w:rsidR="00C1663A">
        <w:rPr>
          <w:rFonts w:cs="Calibri"/>
          <w:lang w:eastAsia="el-GR"/>
        </w:rPr>
        <w:t xml:space="preserve">με ΦΠΑ </w:t>
      </w:r>
      <w:r w:rsidRPr="00A33491">
        <w:rPr>
          <w:rFonts w:cs="Calibri"/>
          <w:lang w:eastAsia="el-GR"/>
        </w:rPr>
        <w:t xml:space="preserve">της </w:t>
      </w:r>
      <w:r w:rsidR="00DB7247" w:rsidRPr="00A33491">
        <w:rPr>
          <w:rFonts w:cs="Calibri"/>
          <w:lang w:eastAsia="el-GR"/>
        </w:rPr>
        <w:t xml:space="preserve"> </w:t>
      </w:r>
      <w:r w:rsidR="00937F3F" w:rsidRPr="00A33491">
        <w:rPr>
          <w:rFonts w:cs="Calibri"/>
          <w:lang w:eastAsia="el-GR"/>
        </w:rPr>
        <w:t>«</w:t>
      </w:r>
      <w:r w:rsidR="00DB7247" w:rsidRPr="00A33491">
        <w:rPr>
          <w:rFonts w:cs="Calibri"/>
          <w:lang w:eastAsia="el-GR"/>
        </w:rPr>
        <w:t>Δαπάνης</w:t>
      </w:r>
      <w:r w:rsidRPr="00A33491">
        <w:rPr>
          <w:rFonts w:cs="Calibri"/>
          <w:lang w:eastAsia="el-GR"/>
        </w:rPr>
        <w:t>/Απ. Ανάθεσης</w:t>
      </w:r>
      <w:r w:rsidR="00DB7247" w:rsidRPr="00A33491">
        <w:rPr>
          <w:rFonts w:cs="Calibri"/>
          <w:lang w:eastAsia="el-GR"/>
        </w:rPr>
        <w:t>».</w:t>
      </w:r>
    </w:p>
    <w:p w14:paraId="43F2E032" w14:textId="77777777" w:rsidR="00937F3F" w:rsidRPr="00A33491" w:rsidRDefault="00937F3F" w:rsidP="00DB7247">
      <w:pPr>
        <w:widowControl/>
        <w:suppressAutoHyphens w:val="0"/>
        <w:autoSpaceDE w:val="0"/>
        <w:adjustRightInd w:val="0"/>
        <w:spacing w:after="0"/>
        <w:textAlignment w:val="auto"/>
        <w:rPr>
          <w:rFonts w:cs="Calibri"/>
          <w:lang w:eastAsia="el-GR"/>
        </w:rPr>
      </w:pPr>
    </w:p>
    <w:p w14:paraId="028DB4CA" w14:textId="7B6C2822" w:rsidR="00937F3F" w:rsidRPr="00A33491" w:rsidRDefault="00DB7247" w:rsidP="00965D46">
      <w:pPr>
        <w:widowControl/>
        <w:suppressAutoHyphens w:val="0"/>
        <w:autoSpaceDE w:val="0"/>
        <w:adjustRightInd w:val="0"/>
        <w:spacing w:after="0"/>
        <w:jc w:val="both"/>
        <w:textAlignment w:val="auto"/>
        <w:rPr>
          <w:rFonts w:cs="Calibri"/>
          <w:lang w:eastAsia="el-GR"/>
        </w:rPr>
      </w:pPr>
      <w:r w:rsidRPr="00A33491">
        <w:rPr>
          <w:rFonts w:cs="Calibri"/>
          <w:lang w:eastAsia="el-GR"/>
        </w:rPr>
        <w:t xml:space="preserve">Επισημαίνεται ότι ειδικά για τις δεσμεύσεις πολυετούς διάρκειας, </w:t>
      </w:r>
      <w:r w:rsidR="00937F3F" w:rsidRPr="00A33491">
        <w:rPr>
          <w:rFonts w:cs="Calibri"/>
          <w:lang w:eastAsia="el-GR"/>
        </w:rPr>
        <w:t xml:space="preserve">πρέπει να </w:t>
      </w:r>
      <w:r w:rsidR="0001288E">
        <w:rPr>
          <w:rFonts w:cs="Calibri"/>
          <w:lang w:eastAsia="el-GR"/>
        </w:rPr>
        <w:t xml:space="preserve">καταχωρούνται τα ποσά ανά έτος και να </w:t>
      </w:r>
      <w:r w:rsidR="00937F3F" w:rsidRPr="00A33491">
        <w:rPr>
          <w:rFonts w:cs="Calibri"/>
          <w:lang w:eastAsia="el-GR"/>
        </w:rPr>
        <w:t xml:space="preserve">αναγράφεται στις παρατηρήσεις προκειμένου να </w:t>
      </w:r>
      <w:r w:rsidR="0001288E">
        <w:rPr>
          <w:rFonts w:cs="Calibri"/>
          <w:lang w:eastAsia="el-GR"/>
        </w:rPr>
        <w:t>συζητηθεί ως θέμα η πολυετής δέσμε</w:t>
      </w:r>
      <w:r w:rsidR="008B252D">
        <w:rPr>
          <w:rFonts w:cs="Calibri"/>
          <w:lang w:eastAsia="el-GR"/>
        </w:rPr>
        <w:t>υ</w:t>
      </w:r>
      <w:r w:rsidR="0001288E">
        <w:rPr>
          <w:rFonts w:cs="Calibri"/>
          <w:lang w:eastAsia="el-GR"/>
        </w:rPr>
        <w:t>ση</w:t>
      </w:r>
      <w:r w:rsidR="00937F3F" w:rsidRPr="00A33491">
        <w:rPr>
          <w:rFonts w:cs="Calibri"/>
          <w:lang w:eastAsia="el-GR"/>
        </w:rPr>
        <w:t xml:space="preserve"> από συνεδρίαση της Επιτροπής Ερευνών.</w:t>
      </w:r>
    </w:p>
    <w:p w14:paraId="42A9B929" w14:textId="77777777" w:rsidR="00937F3F" w:rsidRPr="00A33491" w:rsidRDefault="00937F3F" w:rsidP="00DB7247">
      <w:pPr>
        <w:widowControl/>
        <w:suppressAutoHyphens w:val="0"/>
        <w:autoSpaceDE w:val="0"/>
        <w:adjustRightInd w:val="0"/>
        <w:spacing w:after="0"/>
        <w:textAlignment w:val="auto"/>
        <w:rPr>
          <w:rFonts w:eastAsiaTheme="minorHAnsi" w:cs="Calibri"/>
          <w:kern w:val="0"/>
        </w:rPr>
      </w:pPr>
    </w:p>
    <w:p w14:paraId="60E52139" w14:textId="0F3B0492" w:rsidR="00831654" w:rsidRPr="002869DC" w:rsidRDefault="00A03381" w:rsidP="00937F3F">
      <w:pPr>
        <w:pStyle w:val="1"/>
        <w:rPr>
          <w:rFonts w:ascii="Calibri" w:hAnsi="Calibri" w:cs="Calibri"/>
          <w:b/>
          <w:color w:val="323E4F" w:themeColor="text2" w:themeShade="BF"/>
          <w:sz w:val="28"/>
          <w:szCs w:val="28"/>
        </w:rPr>
      </w:pPr>
      <w:bookmarkStart w:id="17" w:name="_Toc91087993"/>
      <w:r w:rsidRPr="002869DC">
        <w:rPr>
          <w:rFonts w:ascii="Calibri" w:hAnsi="Calibri" w:cs="Calibri"/>
          <w:b/>
          <w:color w:val="323E4F" w:themeColor="text2" w:themeShade="BF"/>
          <w:sz w:val="28"/>
          <w:szCs w:val="28"/>
        </w:rPr>
        <w:t>Ειδικές Κατηγορίες - Εξαιρέσεις</w:t>
      </w:r>
      <w:bookmarkEnd w:id="17"/>
    </w:p>
    <w:p w14:paraId="76B919A9" w14:textId="77777777" w:rsidR="002D2617" w:rsidRPr="00A33491" w:rsidRDefault="002D2617" w:rsidP="00875CB4">
      <w:pPr>
        <w:pStyle w:val="a8"/>
        <w:jc w:val="both"/>
        <w:rPr>
          <w:rFonts w:cs="Calibri"/>
          <w:szCs w:val="22"/>
        </w:rPr>
      </w:pPr>
    </w:p>
    <w:p w14:paraId="5138751A" w14:textId="5C5C009F" w:rsidR="00875CB4" w:rsidRPr="00F36F02" w:rsidRDefault="00875CB4" w:rsidP="003953FD">
      <w:pPr>
        <w:pStyle w:val="a8"/>
        <w:jc w:val="both"/>
        <w:rPr>
          <w:rFonts w:cs="Calibri"/>
          <w:szCs w:val="22"/>
        </w:rPr>
      </w:pPr>
      <w:bookmarkStart w:id="18" w:name="_Hlk77686141"/>
      <w:r w:rsidRPr="00A33491">
        <w:rPr>
          <w:rFonts w:cs="Calibri"/>
          <w:szCs w:val="22"/>
        </w:rPr>
        <w:t xml:space="preserve">Για τις περιπτώσεις των: </w:t>
      </w:r>
      <w:r w:rsidR="003A3C0D" w:rsidRPr="00A33491">
        <w:rPr>
          <w:rFonts w:cs="Calibri"/>
          <w:szCs w:val="22"/>
        </w:rPr>
        <w:t>α) Εξόδων δημοσίευσης</w:t>
      </w:r>
      <w:r w:rsidR="006453A6" w:rsidRPr="00A33491">
        <w:rPr>
          <w:rFonts w:cs="Calibri"/>
          <w:szCs w:val="22"/>
        </w:rPr>
        <w:t xml:space="preserve"> σε επιστημονικά περιοδικά</w:t>
      </w:r>
      <w:r w:rsidR="00AA1681" w:rsidRPr="00A33491">
        <w:rPr>
          <w:rFonts w:cs="Calibri"/>
          <w:szCs w:val="22"/>
        </w:rPr>
        <w:t xml:space="preserve"> β</w:t>
      </w:r>
      <w:r w:rsidR="008222CA" w:rsidRPr="00A33491">
        <w:rPr>
          <w:rFonts w:cs="Calibri"/>
          <w:szCs w:val="22"/>
        </w:rPr>
        <w:t xml:space="preserve">) </w:t>
      </w:r>
      <w:r w:rsidR="00AA1681" w:rsidRPr="00A33491">
        <w:rPr>
          <w:rFonts w:cs="Calibri"/>
          <w:szCs w:val="22"/>
        </w:rPr>
        <w:t xml:space="preserve">των </w:t>
      </w:r>
      <w:r w:rsidR="008222CA" w:rsidRPr="00A33491">
        <w:rPr>
          <w:rFonts w:cs="Calibri"/>
          <w:szCs w:val="22"/>
        </w:rPr>
        <w:t>εγγραφ</w:t>
      </w:r>
      <w:r w:rsidR="00AA1681" w:rsidRPr="00A33491">
        <w:rPr>
          <w:rFonts w:cs="Calibri"/>
          <w:szCs w:val="22"/>
        </w:rPr>
        <w:t>ών</w:t>
      </w:r>
      <w:r w:rsidR="008222CA" w:rsidRPr="00A33491">
        <w:rPr>
          <w:rFonts w:cs="Calibri"/>
          <w:szCs w:val="22"/>
        </w:rPr>
        <w:t xml:space="preserve"> συνεδρίων </w:t>
      </w:r>
      <w:r w:rsidR="008B7D7C" w:rsidRPr="00A33491">
        <w:rPr>
          <w:rFonts w:cs="Calibri"/>
          <w:szCs w:val="22"/>
        </w:rPr>
        <w:t>γ) ετήσιων προσωπικών συνδρομών των μελών ΔΕΠ σε επιστημονικούς οργανισμούς</w:t>
      </w:r>
      <w:r w:rsidR="0067094D" w:rsidRPr="00A33491">
        <w:rPr>
          <w:rFonts w:cs="Calibri"/>
          <w:szCs w:val="22"/>
        </w:rPr>
        <w:t>,</w:t>
      </w:r>
      <w:r w:rsidR="008B7D7C" w:rsidRPr="00A33491">
        <w:rPr>
          <w:rFonts w:cs="Calibri"/>
          <w:szCs w:val="22"/>
        </w:rPr>
        <w:t xml:space="preserve"> οι οποίοι διοργανώνουν σχετικά συνέδρια, η πληρωμή των οποίων γίνεται </w:t>
      </w:r>
      <w:r w:rsidR="008B7D7C" w:rsidRPr="00F36F02">
        <w:rPr>
          <w:rFonts w:cs="Calibri"/>
          <w:szCs w:val="22"/>
        </w:rPr>
        <w:t xml:space="preserve">απευθείας από το εκάστοτε μέλος ΔΕΠ, </w:t>
      </w:r>
      <w:r w:rsidR="003A3C0D" w:rsidRPr="00F36F02">
        <w:rPr>
          <w:rFonts w:cs="Calibri"/>
          <w:szCs w:val="22"/>
        </w:rPr>
        <w:t>για τις οποίες δεν είναι δυνατή αφενός η διενέργεια έρευνας αγοράς, λόγω της μοναδικότητας του αντικειμένου του συνεδρίου ή του οργανισμού και αφετέρου</w:t>
      </w:r>
      <w:r w:rsidRPr="00F36F02">
        <w:rPr>
          <w:rFonts w:cs="Calibri"/>
          <w:szCs w:val="22"/>
        </w:rPr>
        <w:t>, κατά τεκμήριο, σκοπό έχουν να αυξήσουν είτε το απόθεμα της γνώσης συµπεριλαµβανοµένης της γνώσης του ανθρώπου, του πολιτισμού και της κοινωνίας, είτε να χρησιμοποιήσουν το απόθεμα της γνώσης για την ανάπτυξη νέων εφαρμογών και δεν αποβλέπουν σε αποκλειστική ωφέλεια του Πανεπιστημίου, στο οποίο δραστηριοποιούνται</w:t>
      </w:r>
      <w:r w:rsidR="003A3C0D" w:rsidRPr="00F36F02">
        <w:rPr>
          <w:rFonts w:cs="Calibri"/>
          <w:szCs w:val="22"/>
        </w:rPr>
        <w:t xml:space="preserve">, </w:t>
      </w:r>
      <w:r w:rsidR="00D6425E">
        <w:rPr>
          <w:rFonts w:cs="Calibri"/>
          <w:szCs w:val="22"/>
        </w:rPr>
        <w:t>δ</w:t>
      </w:r>
      <w:r w:rsidR="00256A9A" w:rsidRPr="00F36F02">
        <w:rPr>
          <w:rFonts w:cs="Calibri"/>
          <w:szCs w:val="22"/>
        </w:rPr>
        <w:t xml:space="preserve">) </w:t>
      </w:r>
      <w:r w:rsidR="008B252D" w:rsidRPr="00F36F02">
        <w:rPr>
          <w:rFonts w:cs="Calibri"/>
          <w:szCs w:val="22"/>
        </w:rPr>
        <w:t>ε</w:t>
      </w:r>
      <w:r w:rsidR="00470A59" w:rsidRPr="00F36F02">
        <w:rPr>
          <w:rFonts w:cs="Calibri"/>
          <w:szCs w:val="22"/>
        </w:rPr>
        <w:t xml:space="preserve">ξόδων </w:t>
      </w:r>
      <w:r w:rsidR="00256A9A" w:rsidRPr="00F36F02">
        <w:rPr>
          <w:rFonts w:cs="Calibri"/>
          <w:szCs w:val="22"/>
        </w:rPr>
        <w:t xml:space="preserve">τράπεζας και τα έξοδα χρηματο-οικονομικής διαχείρισης που επιβαρύνουν τη λειτουργία των έργων και του </w:t>
      </w:r>
      <w:r w:rsidR="006C595E" w:rsidRPr="00F36F02">
        <w:rPr>
          <w:rFonts w:cs="Calibri"/>
          <w:szCs w:val="22"/>
        </w:rPr>
        <w:t>Ε</w:t>
      </w:r>
      <w:r w:rsidR="00256A9A" w:rsidRPr="00F36F02">
        <w:rPr>
          <w:rFonts w:cs="Calibri"/>
          <w:szCs w:val="22"/>
        </w:rPr>
        <w:t xml:space="preserve">ιδικού </w:t>
      </w:r>
      <w:r w:rsidR="006C595E" w:rsidRPr="00F36F02">
        <w:rPr>
          <w:rFonts w:cs="Calibri"/>
          <w:szCs w:val="22"/>
        </w:rPr>
        <w:t>Λ</w:t>
      </w:r>
      <w:r w:rsidR="00256A9A" w:rsidRPr="00F36F02">
        <w:rPr>
          <w:rFonts w:cs="Calibri"/>
          <w:szCs w:val="22"/>
        </w:rPr>
        <w:t xml:space="preserve">ογαριασμού </w:t>
      </w:r>
      <w:r w:rsidR="006C595E" w:rsidRPr="00F36F02">
        <w:rPr>
          <w:rFonts w:cs="Calibri"/>
          <w:szCs w:val="22"/>
        </w:rPr>
        <w:t>Κ</w:t>
      </w:r>
      <w:r w:rsidR="00256A9A" w:rsidRPr="00F36F02">
        <w:rPr>
          <w:rFonts w:cs="Calibri"/>
          <w:szCs w:val="22"/>
        </w:rPr>
        <w:t xml:space="preserve">ονδυλίων </w:t>
      </w:r>
      <w:r w:rsidR="006C595E" w:rsidRPr="00F36F02">
        <w:rPr>
          <w:rFonts w:cs="Calibri"/>
          <w:szCs w:val="22"/>
        </w:rPr>
        <w:t>Έ</w:t>
      </w:r>
      <w:r w:rsidR="00256A9A" w:rsidRPr="00F36F02">
        <w:rPr>
          <w:rFonts w:cs="Calibri"/>
          <w:szCs w:val="22"/>
        </w:rPr>
        <w:t xml:space="preserve">ρευνας, </w:t>
      </w:r>
      <w:r w:rsidR="005E066B" w:rsidRPr="00F36F02">
        <w:rPr>
          <w:rFonts w:cs="Calibri"/>
          <w:szCs w:val="22"/>
        </w:rPr>
        <w:t xml:space="preserve">δεν απαιτείται </w:t>
      </w:r>
      <w:r w:rsidR="00DF7BCD" w:rsidRPr="00F36F02">
        <w:rPr>
          <w:rFonts w:cs="Calibri"/>
          <w:szCs w:val="22"/>
        </w:rPr>
        <w:t>απόφαση απευθείας ανάθεσης.</w:t>
      </w:r>
      <w:r w:rsidR="008222CA" w:rsidRPr="00F36F02">
        <w:rPr>
          <w:rFonts w:cs="Calibri"/>
          <w:szCs w:val="22"/>
        </w:rPr>
        <w:t xml:space="preserve"> </w:t>
      </w:r>
    </w:p>
    <w:p w14:paraId="0E5FA2F8" w14:textId="77777777" w:rsidR="00E1127B" w:rsidRPr="00F36F02" w:rsidRDefault="00E1127B" w:rsidP="003953FD">
      <w:pPr>
        <w:pStyle w:val="a8"/>
        <w:jc w:val="both"/>
        <w:rPr>
          <w:rFonts w:cs="Calibri"/>
          <w:szCs w:val="22"/>
        </w:rPr>
      </w:pPr>
    </w:p>
    <w:p w14:paraId="5DC22F29" w14:textId="6BD0B5DE" w:rsidR="00E1127B" w:rsidRPr="00F36F02" w:rsidRDefault="00E1127B" w:rsidP="00C24803">
      <w:pPr>
        <w:widowControl/>
        <w:shd w:val="clear" w:color="auto" w:fill="FFFFFF"/>
        <w:suppressAutoHyphens w:val="0"/>
        <w:autoSpaceDN/>
        <w:spacing w:after="0"/>
        <w:jc w:val="both"/>
        <w:textAlignment w:val="auto"/>
        <w:rPr>
          <w:rFonts w:eastAsia="Times New Roman" w:cs="Calibri"/>
          <w:kern w:val="0"/>
        </w:rPr>
      </w:pPr>
      <w:r w:rsidRPr="00F36F02">
        <w:rPr>
          <w:rFonts w:eastAsia="Times New Roman" w:cs="Calibri"/>
          <w:kern w:val="0"/>
        </w:rPr>
        <w:t>Ειδικότερα, για τα αιτήματα συμμετοχής σε συνέδρια χωρίς μετακίνηση (κατηγορία ΓΛΚ 64-02)  και δημοσιεύσεων σε περιοδικά (κατηγορία ΓΛΚ 64-05 ή 64-09)</w:t>
      </w:r>
      <w:r w:rsidR="00C1663A" w:rsidRPr="00F36F02">
        <w:rPr>
          <w:rFonts w:eastAsia="Times New Roman" w:cs="Calibri"/>
          <w:kern w:val="0"/>
        </w:rPr>
        <w:t xml:space="preserve"> τα οποία εμπίπτουν στην παραπάνω περίπτωση</w:t>
      </w:r>
      <w:r w:rsidRPr="00F36F02">
        <w:rPr>
          <w:rFonts w:eastAsia="Times New Roman" w:cs="Calibri"/>
          <w:kern w:val="0"/>
        </w:rPr>
        <w:t xml:space="preserve"> δεν απαιτείται απόφαση ανάθεσης. Κατά την υποβολή του εντάλματος θα πρέπει να  πληρούνται</w:t>
      </w:r>
      <w:r w:rsidR="0001288E" w:rsidRPr="00F36F02">
        <w:rPr>
          <w:rFonts w:eastAsia="Times New Roman" w:cs="Calibri"/>
          <w:kern w:val="0"/>
        </w:rPr>
        <w:t>/συνοδεύονται με</w:t>
      </w:r>
      <w:r w:rsidRPr="00F36F02">
        <w:rPr>
          <w:rFonts w:eastAsia="Times New Roman" w:cs="Calibri"/>
          <w:kern w:val="0"/>
        </w:rPr>
        <w:t xml:space="preserve"> τα παρακάτω:</w:t>
      </w:r>
    </w:p>
    <w:p w14:paraId="7D9821EA" w14:textId="05BF5670"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Για τα συγχρηματοδοτούμενα έργα:</w:t>
      </w:r>
    </w:p>
    <w:p w14:paraId="505A0F09" w14:textId="38C332F3"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w:t>
      </w:r>
      <w:r w:rsidR="002869DC">
        <w:rPr>
          <w:rFonts w:eastAsia="Times New Roman" w:cs="Calibri"/>
          <w:kern w:val="0"/>
        </w:rPr>
        <w:t>Η</w:t>
      </w:r>
      <w:r w:rsidRPr="00A33491">
        <w:rPr>
          <w:rFonts w:eastAsia="Times New Roman" w:cs="Calibri"/>
          <w:kern w:val="0"/>
        </w:rPr>
        <w:t xml:space="preserve"> ενότητα εργασίας, η οποία να είναι σε ισχύ και να περιλαμβάνει το αντίστοιχο χρηματοδότη.</w:t>
      </w:r>
    </w:p>
    <w:p w14:paraId="29FF9E05"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-Ο συγγραφέας που χρεώνεται την δημοσίευση/παρουσίαση να έχει σύμβαση στο έργο, ώστε να αποδεικνύεται ότι ανήκει στην ερευνητική ομάδα στα συγχρηματοδοτούμενα έργα, εκτός και αν ο χρηματοδότης επιτρέπει διαφορετικά.</w:t>
      </w:r>
    </w:p>
    <w:p w14:paraId="4E5DDFCF" w14:textId="23355F1E"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-Όλα τα έγγραφα</w:t>
      </w:r>
      <w:r w:rsidR="008B252D">
        <w:rPr>
          <w:rFonts w:eastAsia="Times New Roman" w:cs="Calibri"/>
          <w:kern w:val="0"/>
        </w:rPr>
        <w:t>,</w:t>
      </w:r>
      <w:r w:rsidRPr="00A33491">
        <w:rPr>
          <w:rFonts w:eastAsia="Times New Roman" w:cs="Calibri"/>
          <w:kern w:val="0"/>
        </w:rPr>
        <w:t xml:space="preserve"> όπως για παράδειγμα</w:t>
      </w:r>
      <w:r w:rsidR="008B252D">
        <w:rPr>
          <w:rFonts w:eastAsia="Times New Roman" w:cs="Calibri"/>
          <w:kern w:val="0"/>
        </w:rPr>
        <w:t>,</w:t>
      </w:r>
      <w:r w:rsidRPr="00A33491">
        <w:rPr>
          <w:rFonts w:eastAsia="Times New Roman" w:cs="Calibri"/>
          <w:kern w:val="0"/>
        </w:rPr>
        <w:t xml:space="preserve"> η αλληλογραφία για την αποδοχή του ά</w:t>
      </w:r>
      <w:r w:rsidR="008B252D">
        <w:rPr>
          <w:rFonts w:eastAsia="Times New Roman" w:cs="Calibri"/>
          <w:kern w:val="0"/>
        </w:rPr>
        <w:t xml:space="preserve">ρθρου να είναι στο όνομα εκείνο, </w:t>
      </w:r>
      <w:r w:rsidRPr="00A33491">
        <w:rPr>
          <w:rFonts w:eastAsia="Times New Roman" w:cs="Calibri"/>
          <w:kern w:val="0"/>
        </w:rPr>
        <w:t xml:space="preserve"> που χρεώνεται η δημοσίευση/παρουσίαση.</w:t>
      </w:r>
    </w:p>
    <w:p w14:paraId="025FF8AC"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-Το άρθρο να σχετίζεται με το φυσικό αντικείμενο του έργου, όπου σε αυτό έχει την ευθύνη ο ΕΥ</w:t>
      </w:r>
    </w:p>
    <w:p w14:paraId="36D38440" w14:textId="518EBBD1"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xml:space="preserve">- </w:t>
      </w:r>
      <w:r w:rsidR="00B461A8">
        <w:rPr>
          <w:rFonts w:eastAsia="Times New Roman" w:cs="Calibri"/>
          <w:kern w:val="0"/>
        </w:rPr>
        <w:t>Ε</w:t>
      </w:r>
      <w:r w:rsidRPr="00A33491">
        <w:rPr>
          <w:rFonts w:eastAsia="Times New Roman" w:cs="Calibri"/>
          <w:kern w:val="0"/>
        </w:rPr>
        <w:t>κτύπωση της ιστοσελίδας με το ποσό της εγγραφής</w:t>
      </w:r>
      <w:r w:rsidR="008B252D">
        <w:rPr>
          <w:rFonts w:eastAsia="Times New Roman" w:cs="Calibri"/>
          <w:kern w:val="0"/>
        </w:rPr>
        <w:t>.</w:t>
      </w:r>
    </w:p>
    <w:p w14:paraId="6B8553B5" w14:textId="6BC82A6C"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-Βεβαίωση συμμετοχής για συνέδριο</w:t>
      </w:r>
      <w:r w:rsidR="008B252D">
        <w:rPr>
          <w:rFonts w:eastAsia="Times New Roman" w:cs="Calibri"/>
          <w:kern w:val="0"/>
        </w:rPr>
        <w:t>.</w:t>
      </w:r>
    </w:p>
    <w:p w14:paraId="74E92A08" w14:textId="791067D8"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Δημοσίευση με αναφορά στον χρηματοδότη</w:t>
      </w:r>
      <w:r w:rsidR="008B252D">
        <w:rPr>
          <w:rFonts w:eastAsia="Times New Roman" w:cs="Calibri"/>
          <w:kern w:val="0"/>
        </w:rPr>
        <w:t>.</w:t>
      </w:r>
    </w:p>
    <w:p w14:paraId="2FFE68AC" w14:textId="056CB7FE"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Παραστατικό στα στοιχεία του ΕΛΚΕ</w:t>
      </w:r>
      <w:r w:rsidR="008B252D">
        <w:rPr>
          <w:rFonts w:eastAsia="Times New Roman" w:cs="Calibri"/>
          <w:kern w:val="0"/>
        </w:rPr>
        <w:t>.</w:t>
      </w:r>
    </w:p>
    <w:p w14:paraId="4E025A63" w14:textId="36DB3BC1"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w:t>
      </w:r>
      <w:r w:rsidR="00C24803" w:rsidRPr="00A33491">
        <w:rPr>
          <w:rFonts w:eastAsia="Times New Roman" w:cs="Calibri"/>
          <w:kern w:val="0"/>
        </w:rPr>
        <w:t>Κ</w:t>
      </w:r>
      <w:r w:rsidRPr="00A33491">
        <w:rPr>
          <w:rFonts w:eastAsia="Times New Roman" w:cs="Calibri"/>
          <w:kern w:val="0"/>
        </w:rPr>
        <w:t>ίνηση πληρωμής από λογαριασμό τραπέζης στην περίπτωση που έχει πληρώσει τη δαπάνη ο</w:t>
      </w:r>
      <w:r w:rsidR="00263F9C">
        <w:rPr>
          <w:rFonts w:eastAsia="Times New Roman" w:cs="Calibri"/>
          <w:kern w:val="0"/>
        </w:rPr>
        <w:t>/η</w:t>
      </w:r>
      <w:r w:rsidRPr="00A33491">
        <w:rPr>
          <w:rFonts w:eastAsia="Times New Roman" w:cs="Calibri"/>
          <w:kern w:val="0"/>
        </w:rPr>
        <w:t xml:space="preserve"> ΕΥ /δικαιούχος για ποσά που δεν ξεπερνούν τα 500</w:t>
      </w:r>
      <w:r w:rsidR="008B252D">
        <w:rPr>
          <w:rFonts w:eastAsia="Times New Roman" w:cs="Calibri"/>
          <w:kern w:val="0"/>
        </w:rPr>
        <w:t>,00</w:t>
      </w:r>
      <w:r w:rsidRPr="00A33491">
        <w:rPr>
          <w:rFonts w:eastAsia="Times New Roman" w:cs="Calibri"/>
          <w:kern w:val="0"/>
        </w:rPr>
        <w:t>€ μεικτά.</w:t>
      </w:r>
    </w:p>
    <w:p w14:paraId="4B5261E1"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Για τα μεταπτυχιακά/προπτυχιακά:</w:t>
      </w:r>
    </w:p>
    <w:p w14:paraId="3281CD61" w14:textId="13902299"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w:t>
      </w:r>
      <w:r w:rsidR="00263F9C">
        <w:rPr>
          <w:rFonts w:eastAsia="Times New Roman" w:cs="Calibri"/>
          <w:kern w:val="0"/>
        </w:rPr>
        <w:t>Η</w:t>
      </w:r>
      <w:r w:rsidRPr="00A33491">
        <w:rPr>
          <w:rFonts w:eastAsia="Times New Roman" w:cs="Calibri"/>
          <w:kern w:val="0"/>
        </w:rPr>
        <w:t xml:space="preserve"> απόφαση Γενικής Συνέλευσης</w:t>
      </w:r>
      <w:r w:rsidR="008B252D">
        <w:rPr>
          <w:rFonts w:eastAsia="Times New Roman" w:cs="Calibri"/>
          <w:kern w:val="0"/>
        </w:rPr>
        <w:t>,</w:t>
      </w:r>
      <w:r w:rsidRPr="00A33491">
        <w:rPr>
          <w:rFonts w:eastAsia="Times New Roman" w:cs="Calibri"/>
          <w:kern w:val="0"/>
        </w:rPr>
        <w:t xml:space="preserve"> όπου απαιτείται.</w:t>
      </w:r>
    </w:p>
    <w:p w14:paraId="38B0D782" w14:textId="1B8C0600"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w:t>
      </w:r>
      <w:r w:rsidR="00263F9C">
        <w:rPr>
          <w:rFonts w:eastAsia="Times New Roman" w:cs="Calibri"/>
          <w:kern w:val="0"/>
        </w:rPr>
        <w:t>Ε</w:t>
      </w:r>
      <w:r w:rsidRPr="00A33491">
        <w:rPr>
          <w:rFonts w:eastAsia="Times New Roman" w:cs="Calibri"/>
          <w:kern w:val="0"/>
        </w:rPr>
        <w:t>κτύπωση της ιστοσελίδας με το ποσό της εγγραφής</w:t>
      </w:r>
      <w:r w:rsidR="008B252D">
        <w:rPr>
          <w:rFonts w:eastAsia="Times New Roman" w:cs="Calibri"/>
          <w:kern w:val="0"/>
        </w:rPr>
        <w:t>,</w:t>
      </w:r>
    </w:p>
    <w:p w14:paraId="734864D3" w14:textId="08BA22D2"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-Βεβαίωση συμμετοχής για συνέδριο</w:t>
      </w:r>
      <w:r w:rsidR="008B252D">
        <w:rPr>
          <w:rFonts w:eastAsia="Times New Roman" w:cs="Calibri"/>
          <w:kern w:val="0"/>
        </w:rPr>
        <w:t>.</w:t>
      </w:r>
    </w:p>
    <w:p w14:paraId="3B50E13F" w14:textId="4E7022B0"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Δημοσίευση</w:t>
      </w:r>
      <w:r w:rsidR="008B252D">
        <w:rPr>
          <w:rFonts w:eastAsia="Times New Roman" w:cs="Calibri"/>
          <w:kern w:val="0"/>
        </w:rPr>
        <w:t>.</w:t>
      </w:r>
    </w:p>
    <w:p w14:paraId="28DE0BA0"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Παραστατικό στα στοιχεία του ΕΛΚΕ</w:t>
      </w:r>
    </w:p>
    <w:p w14:paraId="6970B584" w14:textId="67D68E3B"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w:t>
      </w:r>
      <w:r w:rsidR="00263F9C">
        <w:rPr>
          <w:rFonts w:eastAsia="Times New Roman" w:cs="Calibri"/>
          <w:kern w:val="0"/>
        </w:rPr>
        <w:t>Κ</w:t>
      </w:r>
      <w:r w:rsidRPr="00A33491">
        <w:rPr>
          <w:rFonts w:eastAsia="Times New Roman" w:cs="Calibri"/>
          <w:kern w:val="0"/>
        </w:rPr>
        <w:t>ίνηση πληρωμής από λογαριασμό τραπέζης στην περίπτωση που έχει πληρώσει τη δαπάνη ο</w:t>
      </w:r>
      <w:r w:rsidR="00263F9C">
        <w:rPr>
          <w:rFonts w:eastAsia="Times New Roman" w:cs="Calibri"/>
          <w:kern w:val="0"/>
        </w:rPr>
        <w:t>/η</w:t>
      </w:r>
      <w:r w:rsidRPr="00A33491">
        <w:rPr>
          <w:rFonts w:eastAsia="Times New Roman" w:cs="Calibri"/>
          <w:kern w:val="0"/>
        </w:rPr>
        <w:t xml:space="preserve"> ΕΥ/δικαιούχος για ποσά που δεν ξεπερνούν τα 50</w:t>
      </w:r>
      <w:r w:rsidR="008B252D">
        <w:rPr>
          <w:rFonts w:eastAsia="Times New Roman" w:cs="Calibri"/>
          <w:kern w:val="0"/>
        </w:rPr>
        <w:t>0,0</w:t>
      </w:r>
      <w:r w:rsidRPr="00A33491">
        <w:rPr>
          <w:rFonts w:eastAsia="Times New Roman" w:cs="Calibri"/>
          <w:kern w:val="0"/>
        </w:rPr>
        <w:t>0€ μεικτά.</w:t>
      </w:r>
    </w:p>
    <w:p w14:paraId="23F0723B"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p>
    <w:p w14:paraId="5A5AFCC7" w14:textId="77777777" w:rsidR="00E1127B" w:rsidRPr="00A33491" w:rsidRDefault="00E1127B" w:rsidP="00263F9C">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Σε κάθε περίπτωση εφόσον η δαπάνη είναι εξωτερικού θα πρέπει να ελέγχεται αν υπάρχουν έξοδα για ΦΠΑ και τυχόν πρόσθετα έξοδα.</w:t>
      </w:r>
    </w:p>
    <w:p w14:paraId="6FC74B55" w14:textId="2D1B5343"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 Ειδικότερα για τα συνέδρια προκειμένου να υπάρχει απαλλαγή ΦΠΑ  θα πρέπει να διερευνηθεί (εγγράφως) ότι ισχύουν αθροιστικά</w:t>
      </w:r>
      <w:r w:rsidR="008B252D">
        <w:rPr>
          <w:rFonts w:eastAsia="Times New Roman" w:cs="Calibri"/>
          <w:kern w:val="0"/>
        </w:rPr>
        <w:t>,</w:t>
      </w:r>
      <w:r w:rsidRPr="00A33491">
        <w:rPr>
          <w:rFonts w:eastAsia="Times New Roman" w:cs="Calibri"/>
          <w:kern w:val="0"/>
        </w:rPr>
        <w:t xml:space="preserve"> επικοινωνώντας με τον διοργανωτή εγγράφως τα παρακάτω:</w:t>
      </w:r>
    </w:p>
    <w:p w14:paraId="4BA1F197"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1. Αν ο διοργανωτής φορέας είναι Οργανισμός, Ίδρυμα  ή Εταιρία.</w:t>
      </w:r>
    </w:p>
    <w:p w14:paraId="1EBE157C"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2.  Αν ο διοργανωτής είναι πρόσωπο  μη κερδοσκοπικού χαρακτήρα (Non Profit Organization).</w:t>
      </w:r>
    </w:p>
    <w:p w14:paraId="7D4AF189"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p>
    <w:p w14:paraId="3F211D84"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kern w:val="0"/>
        </w:rPr>
      </w:pPr>
      <w:r w:rsidRPr="00A33491">
        <w:rPr>
          <w:rFonts w:eastAsia="Times New Roman" w:cs="Calibri"/>
          <w:kern w:val="0"/>
        </w:rPr>
        <w:t>Κατά την πληρωμή / υλοποίηση του συνεδρίου/ περιοδικού/ έκδοση παραστατικού θα πρέπει να υπάρχει ο κωδικός ΓΛΚ και το αντίστοιχο ποσό. Στο ποσό θα πρέπει να συμπεριληφθούν έξοδα ΦΠΑ, ισοτιμίας, τραπεζικά έξοδα.</w:t>
      </w:r>
    </w:p>
    <w:p w14:paraId="74761775"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b/>
          <w:kern w:val="0"/>
        </w:rPr>
      </w:pPr>
    </w:p>
    <w:p w14:paraId="716EE0C8" w14:textId="1B922574" w:rsidR="00E1127B" w:rsidRPr="0001288E" w:rsidRDefault="00E1127B" w:rsidP="00E1127B">
      <w:pPr>
        <w:widowControl/>
        <w:shd w:val="clear" w:color="auto" w:fill="FFFFFF"/>
        <w:suppressAutoHyphens w:val="0"/>
        <w:autoSpaceDN/>
        <w:spacing w:after="0"/>
        <w:jc w:val="both"/>
        <w:textAlignment w:val="auto"/>
        <w:rPr>
          <w:rFonts w:eastAsia="Times New Roman" w:cs="Calibri"/>
          <w:kern w:val="0"/>
          <w:u w:val="single"/>
        </w:rPr>
      </w:pPr>
      <w:r w:rsidRPr="0001288E">
        <w:rPr>
          <w:rFonts w:eastAsia="Times New Roman" w:cs="Calibri"/>
          <w:kern w:val="0"/>
          <w:u w:val="single"/>
        </w:rPr>
        <w:t>Πριν την οποιαδήποτε δαπάνη ο</w:t>
      </w:r>
      <w:r w:rsidR="00C24803" w:rsidRPr="0001288E">
        <w:rPr>
          <w:rFonts w:eastAsia="Times New Roman" w:cs="Calibri"/>
          <w:kern w:val="0"/>
          <w:u w:val="single"/>
        </w:rPr>
        <w:t>/η</w:t>
      </w:r>
      <w:r w:rsidRPr="0001288E">
        <w:rPr>
          <w:rFonts w:eastAsia="Times New Roman" w:cs="Calibri"/>
          <w:kern w:val="0"/>
          <w:u w:val="single"/>
        </w:rPr>
        <w:t xml:space="preserve"> ΕΥ θα πρέπει να στείλει τεκμηριωμένο στον χειριστή του έργου προκειμένου να βεβαιωθεί ότι είναι επιλέξιμη δαπάνη. </w:t>
      </w:r>
    </w:p>
    <w:p w14:paraId="45B24D78" w14:textId="77777777" w:rsidR="00E1127B" w:rsidRPr="00A33491" w:rsidRDefault="00E1127B" w:rsidP="00E1127B">
      <w:pPr>
        <w:widowControl/>
        <w:shd w:val="clear" w:color="auto" w:fill="FFFFFF"/>
        <w:suppressAutoHyphens w:val="0"/>
        <w:autoSpaceDN/>
        <w:spacing w:after="0"/>
        <w:jc w:val="both"/>
        <w:textAlignment w:val="auto"/>
        <w:rPr>
          <w:rFonts w:eastAsia="Times New Roman" w:cs="Calibri"/>
          <w:b/>
          <w:kern w:val="0"/>
        </w:rPr>
      </w:pPr>
    </w:p>
    <w:p w14:paraId="6452D553" w14:textId="47E544D7" w:rsidR="00E1127B" w:rsidRPr="00A33491" w:rsidRDefault="00E1127B" w:rsidP="00E1127B">
      <w:pPr>
        <w:widowControl/>
        <w:shd w:val="clear" w:color="auto" w:fill="FFFFFF"/>
        <w:suppressAutoHyphens w:val="0"/>
        <w:autoSpaceDN/>
        <w:spacing w:after="0"/>
        <w:jc w:val="both"/>
        <w:textAlignment w:val="auto"/>
        <w:rPr>
          <w:rFonts w:eastAsia="Times New Roman" w:cs="Calibri"/>
          <w:b/>
          <w:kern w:val="0"/>
        </w:rPr>
      </w:pPr>
      <w:r w:rsidRPr="00A33491">
        <w:rPr>
          <w:rFonts w:eastAsia="Times New Roman" w:cs="Calibri"/>
          <w:b/>
          <w:kern w:val="0"/>
        </w:rPr>
        <w:t>Για την ύπαρξη και παρακολούθηση του προϋπολογισμού υπεύθυνος είναι ο</w:t>
      </w:r>
      <w:r w:rsidR="00263F9C">
        <w:rPr>
          <w:rFonts w:eastAsia="Times New Roman" w:cs="Calibri"/>
          <w:b/>
          <w:kern w:val="0"/>
        </w:rPr>
        <w:t>/η</w:t>
      </w:r>
      <w:r w:rsidRPr="00A33491">
        <w:rPr>
          <w:rFonts w:eastAsia="Times New Roman" w:cs="Calibri"/>
          <w:b/>
          <w:kern w:val="0"/>
        </w:rPr>
        <w:t xml:space="preserve"> ΕΥ.</w:t>
      </w:r>
    </w:p>
    <w:p w14:paraId="55369C8C" w14:textId="77777777" w:rsidR="00A03381" w:rsidRPr="00A33491" w:rsidRDefault="00A03381" w:rsidP="00A03381">
      <w:pPr>
        <w:pStyle w:val="a8"/>
        <w:jc w:val="both"/>
        <w:rPr>
          <w:rFonts w:cs="Calibri"/>
          <w:szCs w:val="22"/>
        </w:rPr>
      </w:pPr>
    </w:p>
    <w:p w14:paraId="48432590" w14:textId="351A831A" w:rsidR="00A03381" w:rsidRPr="00A33491" w:rsidRDefault="00A03381" w:rsidP="00A03381">
      <w:pPr>
        <w:pStyle w:val="a8"/>
        <w:jc w:val="both"/>
        <w:rPr>
          <w:rFonts w:cs="Calibri"/>
          <w:szCs w:val="22"/>
        </w:rPr>
      </w:pPr>
      <w:r w:rsidRPr="00A33491">
        <w:rPr>
          <w:rFonts w:cs="Calibri"/>
          <w:szCs w:val="22"/>
        </w:rPr>
        <w:t>Επιπρόσθετα, σύμφωνα με το άρθρο 10 του ν.4412/2016 ο ν. 4412/2016 (άρθρα 3 ως 221) δεν εφαρμόζεται στις παρακάτω περιπτώσεις των δημοσίων συμβάσεων υπηρεσιών οι οποίες: α) έχουν ως αντικείμενο την αγορά ή μίσθωση, με οποιουσδήποτε χρηματοδοτικούς όρους, γης ή υφισταμένων κτισμάτων ή άλλων ακινήτων ή αφορούν δικαιώματα επ’ αυτών, β)…, γ)…., δ) αφορούν οποιαδήποτε από τις κατωτέρω νομικές υπηρεσίες: αα) νομική εκπροσώπηση πελάτη από δικηγόρο κατά την έννοια του άρθρου 2 του π.δ. 258/1987 (Α` 125) σε:- διαιτησία ή συμβιβασμό που διεξάγεται σε κράτος - μέλος, τρίτη χώρα ή ενώπιον διεθνούς οργάνου διαιτησίας ή συμβιβασμού ή- δικαστικές διαδικασίες ενώπιον δικαστηρίων, δικαιοδοτικών οργάνων ή δημοσίων αρχών κράτους - μέλους, τρίτης χώρας ή διεθνών δικαστηρίων, δικαιοδοτικών ή θεσμικών οργάνων, ζ) αφορούν συμβάσεις εργασίας. Στις περιπτώσεις αυτές, πλην της (ζ) που υλοποιείται με διαφορετική διαδικασία, δεν απαιτείται απόφαση ανάθεσης.</w:t>
      </w:r>
    </w:p>
    <w:p w14:paraId="5304E944" w14:textId="77777777" w:rsidR="00A03381" w:rsidRPr="00A33491" w:rsidRDefault="00A03381" w:rsidP="00A03381">
      <w:pPr>
        <w:pStyle w:val="Standard"/>
        <w:jc w:val="both"/>
        <w:rPr>
          <w:rFonts w:cs="Calibri"/>
        </w:rPr>
      </w:pPr>
    </w:p>
    <w:p w14:paraId="7E75BB61" w14:textId="6E067413" w:rsidR="00A03381" w:rsidRPr="00A33491" w:rsidRDefault="00A03381" w:rsidP="00A03381">
      <w:pPr>
        <w:pStyle w:val="Standard"/>
        <w:jc w:val="both"/>
        <w:rPr>
          <w:rFonts w:cs="Calibri"/>
        </w:rPr>
      </w:pPr>
      <w:r w:rsidRPr="00A33491">
        <w:rPr>
          <w:rFonts w:cs="Calibri"/>
        </w:rPr>
        <w:t>Οι μισθώσεις ακινήτων, μεταφορικών μέσων και εργαστηριακού ή συμβατικού εξοπλισμού που είναι αναγκαίες για την εκτέλεση των χρηματοδοτούμενων έργων, πραγματοποιούνται με τον ακόλουθο τρόπο (</w:t>
      </w:r>
      <w:r w:rsidR="00FB26F1">
        <w:rPr>
          <w:rFonts w:cs="Calibri"/>
        </w:rPr>
        <w:t xml:space="preserve">άρθρο 66, </w:t>
      </w:r>
      <w:r w:rsidRPr="00A33491">
        <w:rPr>
          <w:rFonts w:cs="Calibri"/>
        </w:rPr>
        <w:t>παρ. 3</w:t>
      </w:r>
      <w:r w:rsidR="00FB26F1">
        <w:rPr>
          <w:rFonts w:cs="Calibri"/>
        </w:rPr>
        <w:t xml:space="preserve"> του</w:t>
      </w:r>
      <w:r w:rsidRPr="00A33491">
        <w:rPr>
          <w:rFonts w:cs="Calibri"/>
        </w:rPr>
        <w:t xml:space="preserve"> ν. 4485/2017):</w:t>
      </w:r>
    </w:p>
    <w:p w14:paraId="05A264BD" w14:textId="11273856" w:rsidR="00A03381" w:rsidRPr="00A33491" w:rsidRDefault="00A03381" w:rsidP="00A03381">
      <w:pPr>
        <w:pStyle w:val="Standard"/>
        <w:jc w:val="both"/>
        <w:rPr>
          <w:rFonts w:cs="Calibri"/>
        </w:rPr>
      </w:pPr>
      <w:r w:rsidRPr="00A33491">
        <w:rPr>
          <w:rFonts w:cs="Calibri"/>
        </w:rPr>
        <w:t>α. Μισθώσεις που για καθεμία το συνολικό ετήσιο μίσθωμα δεν υπερβαίνει τις είκοσι χιλιάδες ευρώ (20.000,00€) γίνονται απευθείας χωρίς διαγωνισμό ή λήψη προσφορών, ύστερα από εκτίμηση των τιμών που προσφέρει η αγορά</w:t>
      </w:r>
      <w:r w:rsidR="00D6425E">
        <w:rPr>
          <w:rFonts w:cs="Calibri"/>
        </w:rPr>
        <w:t xml:space="preserve"> (έντυπο Δ27μ)</w:t>
      </w:r>
      <w:r w:rsidRPr="00A33491">
        <w:rPr>
          <w:rFonts w:cs="Calibri"/>
        </w:rPr>
        <w:t>.</w:t>
      </w:r>
    </w:p>
    <w:p w14:paraId="41FF5ABC" w14:textId="7D2821B1" w:rsidR="00A03381" w:rsidRPr="00A33491" w:rsidRDefault="00A03381" w:rsidP="00A03381">
      <w:pPr>
        <w:pStyle w:val="Standard"/>
        <w:jc w:val="both"/>
        <w:rPr>
          <w:rFonts w:cs="Calibri"/>
        </w:rPr>
      </w:pPr>
      <w:r w:rsidRPr="00A33491">
        <w:rPr>
          <w:rFonts w:cs="Calibri"/>
        </w:rPr>
        <w:t>β. Μισθώσεις που για καθεμία το συνολικό ετήσιο μίσθωμα υπερβαίνει τ</w:t>
      </w:r>
      <w:r w:rsidR="00FB26F1">
        <w:rPr>
          <w:rFonts w:cs="Calibri"/>
        </w:rPr>
        <w:t>ις</w:t>
      </w:r>
      <w:r w:rsidRPr="00A33491">
        <w:rPr>
          <w:rFonts w:cs="Calibri"/>
        </w:rPr>
        <w:t xml:space="preserve"> είκοσι χιλιάδες ευρώ (20.000,00€) γίνονται με μειοδοτικό διαγωνισμό, σύμφωνα με το π.δ. 715/1979.</w:t>
      </w:r>
    </w:p>
    <w:p w14:paraId="33B87605" w14:textId="77777777" w:rsidR="00E1127B" w:rsidRPr="00A33491" w:rsidRDefault="00E1127B" w:rsidP="00A03381">
      <w:pPr>
        <w:pStyle w:val="Standard"/>
        <w:jc w:val="both"/>
        <w:rPr>
          <w:rFonts w:cs="Calibri"/>
        </w:rPr>
      </w:pPr>
    </w:p>
    <w:p w14:paraId="0E2E787C" w14:textId="5A52DCC7" w:rsidR="00A03381" w:rsidRPr="00A33491" w:rsidRDefault="00BD4F9A" w:rsidP="00A03381">
      <w:pPr>
        <w:pStyle w:val="a8"/>
        <w:jc w:val="both"/>
        <w:rPr>
          <w:rFonts w:cs="Calibri"/>
          <w:szCs w:val="22"/>
        </w:rPr>
      </w:pPr>
      <w:r>
        <w:rPr>
          <w:rFonts w:cs="Calibri"/>
          <w:szCs w:val="22"/>
        </w:rPr>
        <w:t>Επίσης</w:t>
      </w:r>
      <w:r w:rsidR="00A03381" w:rsidRPr="00A33491">
        <w:rPr>
          <w:rFonts w:cs="Calibri"/>
          <w:szCs w:val="22"/>
        </w:rPr>
        <w:t>, έξοδα δημοσιεύσεων στο πλαίσιο διαγωνιστικών διαδικασιών, που για οποιοδήποτε λόγο βαρύνουν την αναθέτουσα αρχή (π.χ. μη ύπαρξη αναδόχου) που δεν δύναται να γίνει εκ των προτέρων έρευνα αγοράς δι</w:t>
      </w:r>
      <w:r w:rsidR="0001288E">
        <w:rPr>
          <w:rFonts w:cs="Calibri"/>
          <w:szCs w:val="22"/>
        </w:rPr>
        <w:t>ότι δεν γνωρίζουμε α) λόγω της πολυν</w:t>
      </w:r>
      <w:r w:rsidR="00A03381" w:rsidRPr="00A33491">
        <w:rPr>
          <w:rFonts w:cs="Calibri"/>
          <w:szCs w:val="22"/>
        </w:rPr>
        <w:t>ησιωτ</w:t>
      </w:r>
      <w:r w:rsidR="00FB26F1">
        <w:rPr>
          <w:rFonts w:cs="Calibri"/>
          <w:szCs w:val="22"/>
        </w:rPr>
        <w:t>ι</w:t>
      </w:r>
      <w:r w:rsidR="00A03381" w:rsidRPr="00A33491">
        <w:rPr>
          <w:rFonts w:cs="Calibri"/>
          <w:szCs w:val="22"/>
        </w:rPr>
        <w:t>κότητας του Πανεπιστημίου Αιγαίου τις περιφερειακές εφημερίδες που θα χρειαστεί να δημοσιευθεί προκήρυξη διαγωνισμού ανάλογα με το κάθε έργο, και β) την έκβαση της διαγωνιστικής διαδικασίας με ανάδοχο ή άγονο, εκδίδεται απόφαση ανάθεσης κατά περίπτωση χωρίς έρευνα αγοράς και πρόσκληση στο ΚΗΜΔΗΣ.</w:t>
      </w:r>
    </w:p>
    <w:p w14:paraId="73C68DB7" w14:textId="7E6B76D4" w:rsidR="00762889" w:rsidRPr="00A33491" w:rsidRDefault="00762889" w:rsidP="00DF7BCD">
      <w:pPr>
        <w:spacing w:after="0"/>
        <w:jc w:val="both"/>
        <w:rPr>
          <w:rFonts w:eastAsia="Times New Roman" w:cs="Calibri"/>
          <w:kern w:val="0"/>
        </w:rPr>
      </w:pPr>
    </w:p>
    <w:p w14:paraId="0A4B2082" w14:textId="3530F284" w:rsidR="00553712" w:rsidRPr="00A33491" w:rsidRDefault="00553712" w:rsidP="00553712">
      <w:pPr>
        <w:pStyle w:val="-HTML"/>
        <w:jc w:val="both"/>
        <w:rPr>
          <w:rFonts w:ascii="Calibri" w:hAnsi="Calibri" w:cs="Calibri"/>
          <w:sz w:val="22"/>
          <w:szCs w:val="22"/>
          <w:lang w:eastAsia="en-US"/>
        </w:rPr>
      </w:pPr>
      <w:r w:rsidRPr="00A33491">
        <w:rPr>
          <w:rFonts w:ascii="Calibri" w:hAnsi="Calibri" w:cs="Calibri"/>
          <w:sz w:val="22"/>
          <w:szCs w:val="22"/>
          <w:lang w:eastAsia="en-US"/>
        </w:rPr>
        <w:t xml:space="preserve">Για τις διαδικασίες ανάθεσης σύμβασης υπηρεσιών, οι οποίες εμπίπτουν στο </w:t>
      </w:r>
      <w:r w:rsidR="00172E19" w:rsidRPr="00A33491">
        <w:rPr>
          <w:rFonts w:ascii="Calibri" w:hAnsi="Calibri" w:cs="Calibri"/>
          <w:sz w:val="22"/>
          <w:szCs w:val="22"/>
          <w:lang w:eastAsia="en-US"/>
        </w:rPr>
        <w:t xml:space="preserve">παράρτημα </w:t>
      </w:r>
      <w:r w:rsidR="00172E19" w:rsidRPr="00A33491">
        <w:rPr>
          <w:rFonts w:ascii="Calibri" w:hAnsi="Calibri" w:cs="Calibri"/>
          <w:sz w:val="22"/>
          <w:szCs w:val="22"/>
          <w:lang w:val="en-US" w:eastAsia="en-US"/>
        </w:rPr>
        <w:t>XIV</w:t>
      </w:r>
      <w:r w:rsidRPr="00A33491">
        <w:rPr>
          <w:rFonts w:ascii="Calibri" w:hAnsi="Calibri" w:cs="Calibri"/>
          <w:sz w:val="22"/>
          <w:szCs w:val="22"/>
          <w:lang w:eastAsia="en-US"/>
        </w:rPr>
        <w:t xml:space="preserve"> του ν</w:t>
      </w:r>
      <w:r w:rsidR="00FB26F1">
        <w:rPr>
          <w:rFonts w:ascii="Calibri" w:hAnsi="Calibri" w:cs="Calibri"/>
          <w:sz w:val="22"/>
          <w:szCs w:val="22"/>
          <w:lang w:eastAsia="en-US"/>
        </w:rPr>
        <w:t>.</w:t>
      </w:r>
      <w:r w:rsidRPr="00A33491">
        <w:rPr>
          <w:rFonts w:ascii="Calibri" w:hAnsi="Calibri" w:cs="Calibri"/>
          <w:sz w:val="22"/>
          <w:szCs w:val="22"/>
          <w:lang w:eastAsia="en-US"/>
        </w:rPr>
        <w:t xml:space="preserve"> 4412/2016</w:t>
      </w:r>
      <w:r w:rsidR="0045335D">
        <w:rPr>
          <w:rFonts w:ascii="Calibri" w:hAnsi="Calibri" w:cs="Calibri"/>
          <w:sz w:val="22"/>
          <w:szCs w:val="22"/>
          <w:lang w:eastAsia="en-US"/>
        </w:rPr>
        <w:t xml:space="preserve"> (βλ. παράρτημα ΙΙ)</w:t>
      </w:r>
      <w:r w:rsidRPr="00A33491">
        <w:rPr>
          <w:rFonts w:ascii="Calibri" w:hAnsi="Calibri" w:cs="Calibri"/>
          <w:sz w:val="22"/>
          <w:szCs w:val="22"/>
          <w:lang w:eastAsia="en-US"/>
        </w:rPr>
        <w:t>, το ποσό του προηγούμενου εδαφίου είναι εξήντα χιλιάδες (60.000</w:t>
      </w:r>
      <w:r w:rsidR="00FB26F1">
        <w:rPr>
          <w:rFonts w:ascii="Calibri" w:hAnsi="Calibri" w:cs="Calibri"/>
          <w:sz w:val="22"/>
          <w:szCs w:val="22"/>
          <w:lang w:eastAsia="en-US"/>
        </w:rPr>
        <w:t>,00€</w:t>
      </w:r>
      <w:r w:rsidRPr="00A33491">
        <w:rPr>
          <w:rFonts w:ascii="Calibri" w:hAnsi="Calibri" w:cs="Calibri"/>
          <w:sz w:val="22"/>
          <w:szCs w:val="22"/>
          <w:lang w:eastAsia="en-US"/>
        </w:rPr>
        <w:t xml:space="preserve">) ευρώ. Στην περίπτωση που η </w:t>
      </w:r>
      <w:r w:rsidR="00172E19" w:rsidRPr="00A33491">
        <w:rPr>
          <w:rFonts w:ascii="Calibri" w:hAnsi="Calibri" w:cs="Calibri"/>
          <w:sz w:val="22"/>
          <w:szCs w:val="22"/>
          <w:lang w:eastAsia="en-US"/>
        </w:rPr>
        <w:t xml:space="preserve">συνολική </w:t>
      </w:r>
      <w:r w:rsidRPr="00A33491">
        <w:rPr>
          <w:rFonts w:ascii="Calibri" w:hAnsi="Calibri" w:cs="Calibri"/>
          <w:sz w:val="22"/>
          <w:szCs w:val="22"/>
          <w:lang w:eastAsia="en-US"/>
        </w:rPr>
        <w:t>αξία της σύμβασης κυμαίνεται από 30.000,01</w:t>
      </w:r>
      <w:r w:rsidR="00FB26F1">
        <w:rPr>
          <w:rFonts w:ascii="Calibri" w:hAnsi="Calibri" w:cs="Calibri"/>
          <w:sz w:val="22"/>
          <w:szCs w:val="22"/>
          <w:lang w:eastAsia="en-US"/>
        </w:rPr>
        <w:t>€</w:t>
      </w:r>
      <w:r w:rsidRPr="00A33491">
        <w:rPr>
          <w:rFonts w:ascii="Calibri" w:hAnsi="Calibri" w:cs="Calibri"/>
          <w:sz w:val="22"/>
          <w:szCs w:val="22"/>
          <w:lang w:eastAsia="en-US"/>
        </w:rPr>
        <w:t xml:space="preserve"> προ ΦΠΑ έως 60.000,00€ προ ΦΠΑ η διαδικασία υλοποιείται μέσω ΕΣΗΔΗΣ.</w:t>
      </w:r>
    </w:p>
    <w:p w14:paraId="7BBA98A6" w14:textId="77777777" w:rsidR="00553712" w:rsidRPr="00A33491" w:rsidRDefault="00553712" w:rsidP="00DF7BCD">
      <w:pPr>
        <w:spacing w:after="0"/>
        <w:jc w:val="both"/>
        <w:rPr>
          <w:rFonts w:eastAsia="Times New Roman" w:cs="Calibri"/>
          <w:kern w:val="0"/>
        </w:rPr>
      </w:pPr>
    </w:p>
    <w:p w14:paraId="281F657F" w14:textId="695CE009" w:rsidR="004B6D7D" w:rsidRDefault="004B6D7D" w:rsidP="004B6D7D">
      <w:pPr>
        <w:pStyle w:val="1"/>
        <w:ind w:hanging="360"/>
        <w:jc w:val="both"/>
        <w:rPr>
          <w:rFonts w:ascii="Calibri" w:hAnsi="Calibri" w:cs="Calibri"/>
          <w:b/>
          <w:color w:val="323E4F" w:themeColor="text2" w:themeShade="BF"/>
          <w:sz w:val="28"/>
          <w:szCs w:val="28"/>
        </w:rPr>
      </w:pPr>
      <w:bookmarkStart w:id="19" w:name="_Toc91087994"/>
      <w:bookmarkEnd w:id="18"/>
      <w:r w:rsidRPr="006C595E">
        <w:rPr>
          <w:rFonts w:ascii="Calibri" w:hAnsi="Calibri" w:cs="Calibri"/>
          <w:b/>
          <w:color w:val="323E4F" w:themeColor="text2" w:themeShade="BF"/>
          <w:sz w:val="28"/>
          <w:szCs w:val="28"/>
        </w:rPr>
        <w:t>Επισημάνσεις</w:t>
      </w:r>
      <w:bookmarkEnd w:id="19"/>
    </w:p>
    <w:p w14:paraId="2B0BB7C0" w14:textId="77777777" w:rsidR="006C595E" w:rsidRPr="006C595E" w:rsidRDefault="006C595E" w:rsidP="006C595E">
      <w:pPr>
        <w:rPr>
          <w:lang w:eastAsia="el-GR"/>
        </w:rPr>
      </w:pPr>
    </w:p>
    <w:p w14:paraId="055773D2" w14:textId="31D476BD" w:rsidR="004B6D7D" w:rsidRPr="00A33491" w:rsidRDefault="004221B9" w:rsidP="00C90EBE">
      <w:pPr>
        <w:pStyle w:val="Default"/>
        <w:spacing w:after="120"/>
        <w:jc w:val="both"/>
        <w:rPr>
          <w:rFonts w:ascii="Calibri" w:hAnsi="Calibri" w:cs="Calibri"/>
          <w:sz w:val="22"/>
          <w:szCs w:val="22"/>
        </w:rPr>
      </w:pPr>
      <w:r w:rsidRPr="00A33491">
        <w:rPr>
          <w:rFonts w:ascii="Calibri" w:hAnsi="Calibri" w:cs="Calibri"/>
          <w:sz w:val="22"/>
          <w:szCs w:val="22"/>
        </w:rPr>
        <w:t>Για την</w:t>
      </w:r>
      <w:r w:rsidR="004B6D7D" w:rsidRPr="00A33491">
        <w:rPr>
          <w:rFonts w:ascii="Calibri" w:hAnsi="Calibri" w:cs="Calibri"/>
          <w:sz w:val="22"/>
          <w:szCs w:val="22"/>
        </w:rPr>
        <w:t xml:space="preserve"> υλοποίηση των έργων τα αιτήματα των προμηθειών/ υπηρεσιών </w:t>
      </w:r>
      <w:r w:rsidR="00DB7247" w:rsidRPr="00A33491">
        <w:rPr>
          <w:rFonts w:ascii="Calibri" w:hAnsi="Calibri" w:cs="Calibri"/>
          <w:sz w:val="22"/>
          <w:szCs w:val="22"/>
        </w:rPr>
        <w:t>συνιστ</w:t>
      </w:r>
      <w:r w:rsidR="00DA14EF" w:rsidRPr="00A33491">
        <w:rPr>
          <w:rFonts w:ascii="Calibri" w:hAnsi="Calibri" w:cs="Calibri"/>
          <w:sz w:val="22"/>
          <w:szCs w:val="22"/>
        </w:rPr>
        <w:t>ά</w:t>
      </w:r>
      <w:r w:rsidR="00DB7247" w:rsidRPr="00A33491">
        <w:rPr>
          <w:rFonts w:ascii="Calibri" w:hAnsi="Calibri" w:cs="Calibri"/>
          <w:sz w:val="22"/>
          <w:szCs w:val="22"/>
        </w:rPr>
        <w:t xml:space="preserve">ται </w:t>
      </w:r>
      <w:r w:rsidR="004B6D7D" w:rsidRPr="00A33491">
        <w:rPr>
          <w:rFonts w:ascii="Calibri" w:hAnsi="Calibri" w:cs="Calibri"/>
          <w:sz w:val="22"/>
          <w:szCs w:val="22"/>
        </w:rPr>
        <w:t xml:space="preserve">να </w:t>
      </w:r>
      <w:r w:rsidR="00936865" w:rsidRPr="00A33491">
        <w:rPr>
          <w:rFonts w:ascii="Calibri" w:hAnsi="Calibri" w:cs="Calibri"/>
          <w:sz w:val="22"/>
          <w:szCs w:val="22"/>
        </w:rPr>
        <w:t xml:space="preserve">μην </w:t>
      </w:r>
      <w:r w:rsidR="004B6D7D" w:rsidRPr="00A33491">
        <w:rPr>
          <w:rFonts w:ascii="Calibri" w:hAnsi="Calibri" w:cs="Calibri"/>
          <w:sz w:val="22"/>
          <w:szCs w:val="22"/>
        </w:rPr>
        <w:t>αφορούν</w:t>
      </w:r>
      <w:r w:rsidR="00936865" w:rsidRPr="00A33491">
        <w:rPr>
          <w:rFonts w:ascii="Calibri" w:hAnsi="Calibri" w:cs="Calibri"/>
          <w:sz w:val="22"/>
          <w:szCs w:val="22"/>
        </w:rPr>
        <w:t xml:space="preserve"> μεμονωμένες δαπάνες προμηθειών ή υπηρεσιών</w:t>
      </w:r>
      <w:r w:rsidR="007B65C2" w:rsidRPr="00A33491">
        <w:rPr>
          <w:rFonts w:ascii="Calibri" w:hAnsi="Calibri" w:cs="Calibri"/>
          <w:sz w:val="22"/>
          <w:szCs w:val="22"/>
        </w:rPr>
        <w:t>,</w:t>
      </w:r>
      <w:r w:rsidR="00936865" w:rsidRPr="00A33491">
        <w:rPr>
          <w:rFonts w:ascii="Calibri" w:hAnsi="Calibri" w:cs="Calibri"/>
          <w:sz w:val="22"/>
          <w:szCs w:val="22"/>
        </w:rPr>
        <w:t xml:space="preserve"> </w:t>
      </w:r>
      <w:r w:rsidR="007B65C2" w:rsidRPr="00A33491">
        <w:rPr>
          <w:rFonts w:ascii="Calibri" w:hAnsi="Calibri" w:cs="Calibri"/>
          <w:sz w:val="22"/>
          <w:szCs w:val="22"/>
        </w:rPr>
        <w:t>αλλά να καλύπτουν ανάγκες για</w:t>
      </w:r>
      <w:r w:rsidR="004B6D7D" w:rsidRPr="00A33491">
        <w:rPr>
          <w:rFonts w:ascii="Calibri" w:hAnsi="Calibri" w:cs="Calibri"/>
          <w:sz w:val="22"/>
          <w:szCs w:val="22"/>
        </w:rPr>
        <w:t xml:space="preserve"> μεγάλα </w:t>
      </w:r>
      <w:r w:rsidR="007B65C2" w:rsidRPr="00A33491">
        <w:rPr>
          <w:rFonts w:ascii="Calibri" w:hAnsi="Calibri" w:cs="Calibri"/>
          <w:sz w:val="22"/>
          <w:szCs w:val="22"/>
        </w:rPr>
        <w:t xml:space="preserve">χρονικά </w:t>
      </w:r>
      <w:r w:rsidR="004B6D7D" w:rsidRPr="00A33491">
        <w:rPr>
          <w:rFonts w:ascii="Calibri" w:hAnsi="Calibri" w:cs="Calibri"/>
          <w:sz w:val="22"/>
          <w:szCs w:val="22"/>
        </w:rPr>
        <w:t>διαστήματα</w:t>
      </w:r>
      <w:r w:rsidR="007B65C2" w:rsidRPr="00A33491">
        <w:rPr>
          <w:rFonts w:ascii="Calibri" w:hAnsi="Calibri" w:cs="Calibri"/>
          <w:sz w:val="22"/>
          <w:szCs w:val="22"/>
        </w:rPr>
        <w:t xml:space="preserve">, εφόσον είναι γνωστές, π.χ ανάγκες για τόνερ, </w:t>
      </w:r>
      <w:r w:rsidR="007B65C2" w:rsidRPr="00A33491">
        <w:rPr>
          <w:rFonts w:ascii="Calibri" w:hAnsi="Calibri" w:cs="Calibri"/>
          <w:sz w:val="22"/>
          <w:szCs w:val="22"/>
          <w:lang w:val="en-US"/>
        </w:rPr>
        <w:t>courier</w:t>
      </w:r>
      <w:r w:rsidR="0067094D" w:rsidRPr="00A33491">
        <w:rPr>
          <w:rFonts w:ascii="Calibri" w:hAnsi="Calibri" w:cs="Calibri"/>
          <w:sz w:val="22"/>
          <w:szCs w:val="22"/>
        </w:rPr>
        <w:t>,</w:t>
      </w:r>
      <w:r w:rsidR="00FB26F1">
        <w:rPr>
          <w:rFonts w:ascii="Calibri" w:hAnsi="Calibri" w:cs="Calibri"/>
          <w:sz w:val="22"/>
          <w:szCs w:val="22"/>
        </w:rPr>
        <w:t xml:space="preserve"> </w:t>
      </w:r>
      <w:r w:rsidR="0067094D" w:rsidRPr="00A33491">
        <w:rPr>
          <w:rFonts w:ascii="Calibri" w:hAnsi="Calibri" w:cs="Calibri"/>
          <w:sz w:val="22"/>
          <w:szCs w:val="22"/>
        </w:rPr>
        <w:t>γραφική ύλη</w:t>
      </w:r>
      <w:r w:rsidR="007B65C2" w:rsidRPr="00A33491">
        <w:rPr>
          <w:rFonts w:ascii="Calibri" w:hAnsi="Calibri" w:cs="Calibri"/>
          <w:sz w:val="22"/>
          <w:szCs w:val="22"/>
        </w:rPr>
        <w:t>,</w:t>
      </w:r>
      <w:r w:rsidR="0067094D" w:rsidRPr="00A33491">
        <w:rPr>
          <w:rFonts w:ascii="Calibri" w:hAnsi="Calibri" w:cs="Calibri"/>
          <w:sz w:val="22"/>
          <w:szCs w:val="22"/>
        </w:rPr>
        <w:t xml:space="preserve"> </w:t>
      </w:r>
      <w:r w:rsidR="007B65C2" w:rsidRPr="00A33491">
        <w:rPr>
          <w:rFonts w:ascii="Calibri" w:hAnsi="Calibri" w:cs="Calibri"/>
          <w:sz w:val="22"/>
          <w:szCs w:val="22"/>
        </w:rPr>
        <w:t>αναλώσιμα εργαστηρίου κ.α.</w:t>
      </w:r>
      <w:r w:rsidR="004B6D7D" w:rsidRPr="00A33491">
        <w:rPr>
          <w:rFonts w:ascii="Calibri" w:hAnsi="Calibri" w:cs="Calibri"/>
          <w:sz w:val="22"/>
          <w:szCs w:val="22"/>
        </w:rPr>
        <w:t xml:space="preserve"> </w:t>
      </w:r>
    </w:p>
    <w:p w14:paraId="78DC28F6" w14:textId="77777777" w:rsidR="00484FAC" w:rsidRPr="00A33491" w:rsidRDefault="00484FAC" w:rsidP="00484FAC">
      <w:pPr>
        <w:pStyle w:val="rtejustify"/>
        <w:shd w:val="clear" w:color="auto" w:fill="FFFFFF"/>
        <w:spacing w:before="0" w:beforeAutospacing="0" w:after="0" w:afterAutospacing="0"/>
        <w:jc w:val="both"/>
        <w:rPr>
          <w:rFonts w:ascii="Calibri" w:hAnsi="Calibri" w:cs="Calibri"/>
          <w:sz w:val="22"/>
          <w:szCs w:val="22"/>
        </w:rPr>
      </w:pPr>
      <w:r w:rsidRPr="00A33491">
        <w:rPr>
          <w:rFonts w:ascii="Calibri" w:hAnsi="Calibri" w:cs="Calibri"/>
          <w:sz w:val="22"/>
          <w:szCs w:val="22"/>
        </w:rPr>
        <w:t>Από κάθε τιμολόγιο του αναδόχου θα γίνονται όλες οι νόμιμες κρατήσεις, σύμφωνα με τους ισχύοντες κάθε φορά νόμους και σχετικές εγκυκλίους του Υπουργείου Οικονομικών, ενδεικτικά:</w:t>
      </w:r>
    </w:p>
    <w:p w14:paraId="311C6439" w14:textId="1915F2FD" w:rsidR="00484FAC" w:rsidRPr="00A33491" w:rsidRDefault="00484FAC" w:rsidP="00484FAC">
      <w:pPr>
        <w:pStyle w:val="rtejustify"/>
        <w:numPr>
          <w:ilvl w:val="0"/>
          <w:numId w:val="41"/>
        </w:numPr>
        <w:shd w:val="clear" w:color="auto" w:fill="FFFFFF"/>
        <w:spacing w:before="0" w:beforeAutospacing="0" w:after="0" w:afterAutospacing="0"/>
        <w:jc w:val="both"/>
        <w:rPr>
          <w:rFonts w:ascii="Calibri" w:eastAsia="SimSun" w:hAnsi="Calibri" w:cs="Calibri"/>
          <w:kern w:val="3"/>
          <w:sz w:val="22"/>
          <w:szCs w:val="22"/>
          <w:lang w:eastAsia="en-US"/>
        </w:rPr>
      </w:pPr>
      <w:r w:rsidRPr="00A33491">
        <w:rPr>
          <w:rFonts w:ascii="Calibri" w:hAnsi="Calibri" w:cs="Calibri"/>
          <w:sz w:val="22"/>
          <w:szCs w:val="22"/>
        </w:rPr>
        <w:t>4</w:t>
      </w:r>
      <w:r w:rsidRPr="00A33491">
        <w:rPr>
          <w:rFonts w:ascii="Calibri" w:eastAsia="SimSun" w:hAnsi="Calibri" w:cs="Calibri"/>
          <w:kern w:val="3"/>
          <w:sz w:val="22"/>
          <w:szCs w:val="22"/>
          <w:lang w:eastAsia="en-US"/>
        </w:rPr>
        <w:t>%, 8% ή 20% κατά περίπτωση επί της καθαρής συμβατικής αξίας, σύμφωνα με το άρθρο 64 του</w:t>
      </w:r>
      <w:r w:rsidR="00FB26F1">
        <w:rPr>
          <w:rFonts w:ascii="Calibri" w:eastAsia="SimSun" w:hAnsi="Calibri" w:cs="Calibri"/>
          <w:kern w:val="3"/>
          <w:sz w:val="22"/>
          <w:szCs w:val="22"/>
          <w:lang w:eastAsia="en-US"/>
        </w:rPr>
        <w:t xml:space="preserve"> ν.</w:t>
      </w:r>
      <w:r w:rsidRPr="00A33491">
        <w:rPr>
          <w:rFonts w:ascii="Calibri" w:eastAsia="SimSun" w:hAnsi="Calibri" w:cs="Calibri"/>
          <w:kern w:val="3"/>
          <w:sz w:val="22"/>
          <w:szCs w:val="22"/>
          <w:lang w:eastAsia="en-US"/>
        </w:rPr>
        <w:t>.4172/2013.</w:t>
      </w:r>
    </w:p>
    <w:p w14:paraId="293DA61E" w14:textId="13886D35" w:rsidR="00484FAC" w:rsidRPr="00A33491" w:rsidRDefault="00484FAC" w:rsidP="00484FAC">
      <w:pPr>
        <w:pStyle w:val="rtejustify"/>
        <w:numPr>
          <w:ilvl w:val="0"/>
          <w:numId w:val="41"/>
        </w:numPr>
        <w:shd w:val="clear" w:color="auto" w:fill="FFFFFF"/>
        <w:spacing w:before="0" w:beforeAutospacing="0" w:after="0" w:afterAutospacing="0"/>
        <w:jc w:val="both"/>
        <w:rPr>
          <w:rFonts w:ascii="Calibri" w:eastAsia="SimSun" w:hAnsi="Calibri" w:cs="Calibri"/>
          <w:kern w:val="3"/>
          <w:sz w:val="22"/>
          <w:szCs w:val="22"/>
          <w:lang w:eastAsia="en-US"/>
        </w:rPr>
      </w:pPr>
      <w:r w:rsidRPr="00A33491">
        <w:rPr>
          <w:rFonts w:ascii="Calibri" w:eastAsia="SimSun" w:hAnsi="Calibri" w:cs="Calibri"/>
          <w:kern w:val="3"/>
          <w:sz w:val="22"/>
          <w:szCs w:val="22"/>
          <w:lang w:eastAsia="en-US"/>
        </w:rPr>
        <w:t>Στις συμβάσεις αξίας ύψους μεγαλύτερου των 1.000,00€ επιβάλλεται κράτηση ύψους 0,07% υπέρ των λειτουργικών αναγκών της ΕΑΑΔΗΣΥ, σύμφωνα με το άρθρο 44 του Ν.4605/2019,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14:paraId="3D1A8459" w14:textId="7A178596" w:rsidR="00484FAC" w:rsidRPr="00A33491" w:rsidRDefault="00484FAC" w:rsidP="00484FAC">
      <w:pPr>
        <w:pStyle w:val="rtejustify"/>
        <w:numPr>
          <w:ilvl w:val="0"/>
          <w:numId w:val="41"/>
        </w:numPr>
        <w:shd w:val="clear" w:color="auto" w:fill="FFFFFF"/>
        <w:spacing w:before="0" w:beforeAutospacing="0" w:after="0" w:afterAutospacing="0"/>
        <w:jc w:val="both"/>
        <w:rPr>
          <w:rFonts w:ascii="Calibri" w:eastAsia="SimSun" w:hAnsi="Calibri" w:cs="Calibri"/>
          <w:kern w:val="3"/>
          <w:sz w:val="22"/>
          <w:szCs w:val="22"/>
          <w:lang w:eastAsia="en-US"/>
        </w:rPr>
      </w:pPr>
      <w:r w:rsidRPr="00A33491">
        <w:rPr>
          <w:rFonts w:ascii="Calibri" w:eastAsia="SimSun" w:hAnsi="Calibri" w:cs="Calibri"/>
          <w:kern w:val="3"/>
          <w:sz w:val="22"/>
          <w:szCs w:val="22"/>
          <w:lang w:eastAsia="en-US"/>
        </w:rPr>
        <w:t>0,06% υπέρ της οικονομικής αυτοτέλειας της ΑΕΠΠ, σύμφωνα με το άρθρο 350 παρ</w:t>
      </w:r>
      <w:r w:rsidR="00FB26F1">
        <w:rPr>
          <w:rFonts w:ascii="Calibri" w:eastAsia="SimSun" w:hAnsi="Calibri" w:cs="Calibri"/>
          <w:kern w:val="3"/>
          <w:sz w:val="22"/>
          <w:szCs w:val="22"/>
          <w:lang w:eastAsia="en-US"/>
        </w:rPr>
        <w:t xml:space="preserve">. </w:t>
      </w:r>
      <w:r w:rsidRPr="00A33491">
        <w:rPr>
          <w:rFonts w:ascii="Calibri" w:eastAsia="SimSun" w:hAnsi="Calibri" w:cs="Calibri"/>
          <w:kern w:val="3"/>
          <w:sz w:val="22"/>
          <w:szCs w:val="22"/>
          <w:lang w:eastAsia="en-US"/>
        </w:rPr>
        <w:t>3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14:paraId="47356B6C" w14:textId="77777777" w:rsidR="00E1127B" w:rsidRPr="00A33491" w:rsidRDefault="00484FAC" w:rsidP="00484FAC">
      <w:pPr>
        <w:pStyle w:val="a6"/>
        <w:jc w:val="both"/>
        <w:rPr>
          <w:rFonts w:cs="Calibri"/>
        </w:rPr>
      </w:pPr>
      <w:r w:rsidRPr="00A33491">
        <w:rPr>
          <w:rFonts w:cs="Calibri"/>
        </w:rPr>
        <w:t>Τραπεζικά τέλη ή άλλες επιβαρύνσεις, επιβαρύνουν τον προμηθευτή.</w:t>
      </w:r>
      <w:r w:rsidR="004507D1" w:rsidRPr="00A33491">
        <w:rPr>
          <w:rFonts w:cs="Calibri"/>
        </w:rPr>
        <w:t xml:space="preserve"> </w:t>
      </w:r>
    </w:p>
    <w:p w14:paraId="7E8808FA" w14:textId="46946D64" w:rsidR="000B0224" w:rsidRPr="00A33491" w:rsidRDefault="004B6D7D" w:rsidP="00484FAC">
      <w:pPr>
        <w:pStyle w:val="a6"/>
        <w:jc w:val="both"/>
        <w:rPr>
          <w:rFonts w:cs="Calibri"/>
        </w:rPr>
      </w:pPr>
      <w:r w:rsidRPr="00A33491">
        <w:rPr>
          <w:rFonts w:cs="Calibri"/>
        </w:rPr>
        <w:t>Σημειώνεται ότι αν ο χρηματοδότης επιβάλει άλλα όρια πιο αυστηρά, ή άλλους κανόνες για τις αναθέσεις ακολουθούνται οι κανόνες του χρηματοδότη.</w:t>
      </w:r>
    </w:p>
    <w:p w14:paraId="702FE61A" w14:textId="09FFA7FE" w:rsidR="00E1127B" w:rsidRDefault="00AC0091" w:rsidP="00C90EBE">
      <w:pPr>
        <w:pStyle w:val="a6"/>
        <w:jc w:val="both"/>
        <w:rPr>
          <w:rFonts w:cs="Calibri"/>
        </w:rPr>
      </w:pPr>
      <w:r w:rsidRPr="00A33491">
        <w:rPr>
          <w:rFonts w:cs="Calibri"/>
        </w:rPr>
        <w:t>Σε περίπτωση προμήθειας tablet, φορητού Η/Υ, κινητού</w:t>
      </w:r>
      <w:r w:rsidR="00B43ED7" w:rsidRPr="00A33491">
        <w:rPr>
          <w:rFonts w:cs="Calibri"/>
        </w:rPr>
        <w:t>, κ</w:t>
      </w:r>
      <w:r w:rsidR="002D4CF8" w:rsidRPr="00A33491">
        <w:rPr>
          <w:rFonts w:cs="Calibri"/>
        </w:rPr>
        <w:t>ονσόλες για παιχνίδια</w:t>
      </w:r>
      <w:r w:rsidR="00B43ED7" w:rsidRPr="00A33491">
        <w:rPr>
          <w:rFonts w:cs="Calibri"/>
        </w:rPr>
        <w:t>: σ</w:t>
      </w:r>
      <w:r w:rsidR="002D4CF8" w:rsidRPr="00A33491">
        <w:rPr>
          <w:rFonts w:cs="Calibri"/>
        </w:rPr>
        <w:t xml:space="preserve">τα έργα με δικαίωμα έκπτωσης </w:t>
      </w:r>
      <w:r w:rsidR="002100CE" w:rsidRPr="00A33491">
        <w:rPr>
          <w:rFonts w:cs="Calibri"/>
        </w:rPr>
        <w:t xml:space="preserve">(Υπηρεσιών) </w:t>
      </w:r>
      <w:r w:rsidR="002D4CF8" w:rsidRPr="00A33491">
        <w:rPr>
          <w:rFonts w:cs="Calibri"/>
        </w:rPr>
        <w:t>η ανάθεση θα είναι  χωρίς ΦΠΑ και στα έργα χωρίς δικαίωμα έκπτωσης με ΦΠΑ . Το παραστατικό που εκδίδεται και στις δύο περιπτώσεις είναι χωρίς ΦΠΑ σύμφωνα με το άρ. 39α της ΠΟΛ 1150/2017</w:t>
      </w:r>
      <w:r w:rsidR="002D4CF8" w:rsidRPr="00A33491" w:rsidDel="00256A9A">
        <w:rPr>
          <w:rFonts w:cs="Calibri"/>
        </w:rPr>
        <w:t xml:space="preserve"> </w:t>
      </w:r>
      <w:r w:rsidR="002D4CF8" w:rsidRPr="00A33491">
        <w:rPr>
          <w:rFonts w:cs="Calibri"/>
        </w:rPr>
        <w:t>Υπόχρεος απόδοσης του ΦΠΑ είναι ο αγοραστής.</w:t>
      </w:r>
    </w:p>
    <w:p w14:paraId="57F8ADC6" w14:textId="2971F0A6" w:rsidR="00705D64" w:rsidRPr="00A33491" w:rsidRDefault="00705D64" w:rsidP="00C90EBE">
      <w:pPr>
        <w:pStyle w:val="a6"/>
        <w:jc w:val="both"/>
        <w:rPr>
          <w:rFonts w:cs="Calibri"/>
        </w:rPr>
      </w:pPr>
    </w:p>
    <w:p w14:paraId="2C5B7543" w14:textId="32429DF0" w:rsidR="00123399" w:rsidRPr="006C595E" w:rsidRDefault="00123399" w:rsidP="00123399">
      <w:pPr>
        <w:pStyle w:val="1"/>
        <w:jc w:val="both"/>
        <w:rPr>
          <w:rFonts w:ascii="Calibri" w:hAnsi="Calibri" w:cs="Calibri"/>
          <w:b/>
          <w:color w:val="323E4F" w:themeColor="text2" w:themeShade="BF"/>
          <w:sz w:val="28"/>
          <w:szCs w:val="28"/>
        </w:rPr>
      </w:pPr>
      <w:bookmarkStart w:id="20" w:name="_Toc91087995"/>
      <w:r w:rsidRPr="006C595E">
        <w:rPr>
          <w:rFonts w:ascii="Calibri" w:hAnsi="Calibri" w:cs="Calibri"/>
          <w:b/>
          <w:color w:val="323E4F" w:themeColor="text2" w:themeShade="BF"/>
          <w:sz w:val="28"/>
          <w:szCs w:val="28"/>
        </w:rPr>
        <w:t xml:space="preserve">Παραλαβή Προμηθειών /Υπηρεσιών </w:t>
      </w:r>
      <w:r w:rsidR="004B6D7D" w:rsidRPr="006C595E">
        <w:rPr>
          <w:rFonts w:ascii="Calibri" w:hAnsi="Calibri" w:cs="Calibri"/>
          <w:b/>
          <w:color w:val="323E4F" w:themeColor="text2" w:themeShade="BF"/>
          <w:sz w:val="28"/>
          <w:szCs w:val="28"/>
        </w:rPr>
        <w:t>Απευθείας Αναθέσεων</w:t>
      </w:r>
      <w:bookmarkEnd w:id="20"/>
    </w:p>
    <w:p w14:paraId="5761D337" w14:textId="77777777" w:rsidR="00A03381" w:rsidRPr="00A33491" w:rsidRDefault="00A03381" w:rsidP="00A66A83">
      <w:pPr>
        <w:spacing w:after="120"/>
        <w:jc w:val="both"/>
        <w:rPr>
          <w:rFonts w:cs="Calibri"/>
        </w:rPr>
      </w:pPr>
    </w:p>
    <w:p w14:paraId="7CA3EA68" w14:textId="736CB5BD" w:rsidR="00256A9A" w:rsidRPr="00A33491" w:rsidRDefault="00A60776" w:rsidP="00A66A83">
      <w:pPr>
        <w:spacing w:after="120"/>
        <w:jc w:val="both"/>
        <w:rPr>
          <w:rFonts w:eastAsiaTheme="minorHAnsi" w:cs="Calibri"/>
          <w:color w:val="000000"/>
          <w:kern w:val="0"/>
        </w:rPr>
      </w:pPr>
      <w:r w:rsidRPr="00A33491">
        <w:rPr>
          <w:rFonts w:cs="Calibri"/>
        </w:rPr>
        <w:t xml:space="preserve">Η </w:t>
      </w:r>
      <w:r w:rsidRPr="00A33491">
        <w:rPr>
          <w:rFonts w:eastAsiaTheme="minorHAnsi" w:cs="Calibri"/>
          <w:color w:val="000000"/>
          <w:kern w:val="0"/>
        </w:rPr>
        <w:t xml:space="preserve">παραλαβή υλικών/ παρεχόμενων υπηρεσιών ή και παραδοτέων γίνεται από </w:t>
      </w:r>
      <w:r w:rsidR="00256A9A" w:rsidRPr="00A33491">
        <w:rPr>
          <w:rFonts w:eastAsiaTheme="minorHAnsi" w:cs="Calibri"/>
          <w:color w:val="000000"/>
          <w:kern w:val="0"/>
        </w:rPr>
        <w:t xml:space="preserve">τον ΕΥ ή την </w:t>
      </w:r>
      <w:r w:rsidRPr="00A33491">
        <w:rPr>
          <w:rFonts w:eastAsiaTheme="minorHAnsi" w:cs="Calibri"/>
          <w:color w:val="000000"/>
          <w:kern w:val="0"/>
        </w:rPr>
        <w:t>επιτροπή παραλαβής (άρθρα 208 και 219 ν. 4412/</w:t>
      </w:r>
      <w:r w:rsidR="00FB26F1">
        <w:rPr>
          <w:rFonts w:eastAsiaTheme="minorHAnsi" w:cs="Calibri"/>
          <w:color w:val="000000"/>
          <w:kern w:val="0"/>
        </w:rPr>
        <w:t>20</w:t>
      </w:r>
      <w:r w:rsidRPr="00A33491">
        <w:rPr>
          <w:rFonts w:eastAsiaTheme="minorHAnsi" w:cs="Calibri"/>
          <w:color w:val="000000"/>
          <w:kern w:val="0"/>
        </w:rPr>
        <w:t>16)</w:t>
      </w:r>
      <w:r w:rsidR="00256A9A" w:rsidRPr="00A33491">
        <w:rPr>
          <w:rFonts w:eastAsiaTheme="minorHAnsi" w:cs="Calibri"/>
          <w:color w:val="000000"/>
          <w:kern w:val="0"/>
        </w:rPr>
        <w:t>.</w:t>
      </w:r>
    </w:p>
    <w:p w14:paraId="781C990A" w14:textId="3B985ECF" w:rsidR="00A60776" w:rsidRPr="00A33491" w:rsidRDefault="00256A9A" w:rsidP="00A66A83">
      <w:pPr>
        <w:spacing w:after="120"/>
        <w:jc w:val="both"/>
        <w:rPr>
          <w:rFonts w:eastAsiaTheme="minorHAnsi" w:cs="Calibri"/>
          <w:color w:val="000000"/>
          <w:kern w:val="0"/>
        </w:rPr>
      </w:pPr>
      <w:r w:rsidRPr="00A33491">
        <w:rPr>
          <w:rFonts w:eastAsiaTheme="minorHAnsi" w:cs="Calibri"/>
          <w:color w:val="000000"/>
          <w:kern w:val="0"/>
        </w:rPr>
        <w:t xml:space="preserve">Εντός 10 ημερών από την παραλαβή των αγαθών ή των υπηρεσιών, ο ΕΥ υποβάλλει στη ΜΟΔΥ του ΕΛΚΕ) τα ακόλουθα </w:t>
      </w:r>
      <w:r w:rsidR="00A60776" w:rsidRPr="00A33491">
        <w:rPr>
          <w:rFonts w:eastAsiaTheme="minorHAnsi" w:cs="Calibri"/>
          <w:color w:val="000000"/>
          <w:kern w:val="0"/>
        </w:rPr>
        <w:t xml:space="preserve">όπως: </w:t>
      </w:r>
    </w:p>
    <w:p w14:paraId="08E74796" w14:textId="726C9DC5" w:rsidR="00937F3F" w:rsidRPr="00A33491" w:rsidRDefault="00937F3F" w:rsidP="00A66A83">
      <w:pPr>
        <w:pStyle w:val="a6"/>
        <w:numPr>
          <w:ilvl w:val="0"/>
          <w:numId w:val="22"/>
        </w:numPr>
        <w:spacing w:after="120"/>
        <w:jc w:val="both"/>
        <w:rPr>
          <w:rFonts w:eastAsiaTheme="minorHAnsi" w:cs="Calibri"/>
          <w:color w:val="000000"/>
          <w:kern w:val="0"/>
        </w:rPr>
      </w:pPr>
      <w:r w:rsidRPr="00A33491">
        <w:rPr>
          <w:rFonts w:eastAsiaTheme="minorHAnsi" w:cs="Calibri"/>
          <w:color w:val="000000"/>
          <w:kern w:val="0"/>
        </w:rPr>
        <w:t>Έντυπα O10</w:t>
      </w:r>
      <w:r w:rsidR="002D4EBE" w:rsidRPr="00A33491">
        <w:rPr>
          <w:rFonts w:eastAsiaTheme="minorHAnsi" w:cs="Calibri"/>
          <w:color w:val="000000"/>
          <w:kern w:val="0"/>
        </w:rPr>
        <w:t>α</w:t>
      </w:r>
      <w:r w:rsidRPr="00A33491">
        <w:rPr>
          <w:rFonts w:eastAsiaTheme="minorHAnsi" w:cs="Calibri"/>
          <w:color w:val="000000"/>
          <w:kern w:val="0"/>
        </w:rPr>
        <w:t xml:space="preserve"> </w:t>
      </w:r>
      <w:r w:rsidR="007743F0" w:rsidRPr="00A33491">
        <w:rPr>
          <w:rFonts w:eastAsiaTheme="minorHAnsi" w:cs="Calibri"/>
          <w:color w:val="000000"/>
          <w:kern w:val="0"/>
        </w:rPr>
        <w:t xml:space="preserve">ΠΙΝΑΚΑΣ ΕΞΟΠΛΙΣΜΟΥ (ΟΡΓΑΝΑ-ΥΛΙΚΑ) </w:t>
      </w:r>
      <w:r w:rsidRPr="00A33491">
        <w:rPr>
          <w:rFonts w:eastAsiaTheme="minorHAnsi" w:cs="Calibri"/>
          <w:color w:val="000000"/>
          <w:kern w:val="0"/>
        </w:rPr>
        <w:t>ή Ο11</w:t>
      </w:r>
      <w:r w:rsidR="002D4EBE" w:rsidRPr="00A33491">
        <w:rPr>
          <w:rFonts w:eastAsiaTheme="minorHAnsi" w:cs="Calibri"/>
          <w:color w:val="000000"/>
          <w:kern w:val="0"/>
        </w:rPr>
        <w:t>α</w:t>
      </w:r>
      <w:r w:rsidR="007743F0" w:rsidRPr="00A33491">
        <w:rPr>
          <w:rFonts w:eastAsiaTheme="minorHAnsi" w:cs="Calibri"/>
          <w:color w:val="000000"/>
          <w:kern w:val="0"/>
        </w:rPr>
        <w:t xml:space="preserve"> ΠΙΝΑΚΑΣ ΑΝΑΛΩΣΙΜΩΝ, ΛΟΙΠΩΝ ΕΞΟΔΩΝ</w:t>
      </w:r>
    </w:p>
    <w:p w14:paraId="7C281DF9" w14:textId="5B41DDCF" w:rsidR="00A60776" w:rsidRPr="00A33491" w:rsidRDefault="00A60776" w:rsidP="00A66A83">
      <w:pPr>
        <w:pStyle w:val="a6"/>
        <w:numPr>
          <w:ilvl w:val="0"/>
          <w:numId w:val="22"/>
        </w:numPr>
        <w:spacing w:after="120"/>
        <w:jc w:val="both"/>
        <w:rPr>
          <w:rFonts w:eastAsiaTheme="minorHAnsi" w:cs="Calibri"/>
          <w:color w:val="000000"/>
          <w:kern w:val="0"/>
        </w:rPr>
      </w:pPr>
      <w:r w:rsidRPr="00A33491">
        <w:rPr>
          <w:rFonts w:eastAsiaTheme="minorHAnsi" w:cs="Calibri"/>
          <w:color w:val="000000"/>
          <w:kern w:val="0"/>
        </w:rPr>
        <w:t>Παραστατικό ΚΦΑΣ (Τιμολόγιο, Δελτίο Αποστολής)</w:t>
      </w:r>
      <w:r w:rsidR="00296AE5" w:rsidRPr="00A33491">
        <w:rPr>
          <w:rFonts w:eastAsiaTheme="minorHAnsi" w:cs="Calibri"/>
          <w:color w:val="000000"/>
          <w:kern w:val="0"/>
        </w:rPr>
        <w:t>.</w:t>
      </w:r>
    </w:p>
    <w:p w14:paraId="2A12D7B6" w14:textId="2C850361" w:rsidR="00A60776" w:rsidRPr="00A33491" w:rsidRDefault="00A60776" w:rsidP="00A66A83">
      <w:pPr>
        <w:pStyle w:val="a6"/>
        <w:numPr>
          <w:ilvl w:val="0"/>
          <w:numId w:val="22"/>
        </w:numPr>
        <w:spacing w:after="120"/>
        <w:jc w:val="both"/>
        <w:rPr>
          <w:rFonts w:eastAsiaTheme="minorHAnsi" w:cs="Calibri"/>
          <w:color w:val="000000"/>
          <w:kern w:val="0"/>
        </w:rPr>
      </w:pPr>
      <w:r w:rsidRPr="00A33491">
        <w:rPr>
          <w:rFonts w:eastAsiaTheme="minorHAnsi" w:cs="Calibri"/>
          <w:color w:val="000000"/>
          <w:kern w:val="0"/>
        </w:rPr>
        <w:t xml:space="preserve">Φορολογική ενημερότητα </w:t>
      </w:r>
      <w:r w:rsidR="00804B6A" w:rsidRPr="00A33491">
        <w:rPr>
          <w:rFonts w:eastAsiaTheme="minorHAnsi" w:cs="Calibri"/>
          <w:color w:val="000000"/>
          <w:kern w:val="0"/>
        </w:rPr>
        <w:t xml:space="preserve">για χρέη προς το δημόσιο </w:t>
      </w:r>
      <w:r w:rsidRPr="00A33491">
        <w:rPr>
          <w:rFonts w:eastAsiaTheme="minorHAnsi" w:cs="Calibri"/>
          <w:color w:val="000000"/>
          <w:kern w:val="0"/>
        </w:rPr>
        <w:t xml:space="preserve">για είσπραξη χρημάτων για φορείς </w:t>
      </w:r>
      <w:r w:rsidR="00804B6A" w:rsidRPr="00A33491">
        <w:rPr>
          <w:rFonts w:eastAsiaTheme="minorHAnsi" w:cs="Calibri"/>
          <w:color w:val="000000"/>
          <w:kern w:val="0"/>
        </w:rPr>
        <w:t>του δημοσίου τομέα (</w:t>
      </w:r>
      <w:r w:rsidRPr="00A33491">
        <w:rPr>
          <w:rFonts w:eastAsiaTheme="minorHAnsi" w:cs="Calibri"/>
          <w:color w:val="000000"/>
          <w:kern w:val="0"/>
        </w:rPr>
        <w:t>πλην κεντρικής διοίκησης</w:t>
      </w:r>
      <w:r w:rsidR="00804B6A" w:rsidRPr="00A33491">
        <w:rPr>
          <w:rFonts w:eastAsiaTheme="minorHAnsi" w:cs="Calibri"/>
          <w:color w:val="000000"/>
          <w:kern w:val="0"/>
        </w:rPr>
        <w:t>)</w:t>
      </w:r>
      <w:r w:rsidRPr="00A33491">
        <w:rPr>
          <w:rFonts w:eastAsiaTheme="minorHAnsi" w:cs="Calibri"/>
          <w:color w:val="000000"/>
          <w:kern w:val="0"/>
        </w:rPr>
        <w:t xml:space="preserve">, σε ισχύ (αν η </w:t>
      </w:r>
      <w:r w:rsidR="00795AEF" w:rsidRPr="00A33491">
        <w:rPr>
          <w:rFonts w:eastAsiaTheme="minorHAnsi" w:cs="Calibri"/>
          <w:color w:val="000000"/>
          <w:kern w:val="0"/>
        </w:rPr>
        <w:t xml:space="preserve">ακαθάριστη </w:t>
      </w:r>
      <w:r w:rsidRPr="00A33491">
        <w:rPr>
          <w:rFonts w:eastAsiaTheme="minorHAnsi" w:cs="Calibri"/>
          <w:color w:val="000000"/>
          <w:kern w:val="0"/>
        </w:rPr>
        <w:t>αξία του τιμολογίου είναι ανώτερη των 1.500,00€</w:t>
      </w:r>
      <w:r w:rsidR="00D9384B" w:rsidRPr="00A33491">
        <w:rPr>
          <w:rFonts w:eastAsiaTheme="minorHAnsi" w:cs="Calibri"/>
          <w:color w:val="000000"/>
          <w:kern w:val="0"/>
        </w:rPr>
        <w:t>)</w:t>
      </w:r>
      <w:r w:rsidR="00FB26F1">
        <w:rPr>
          <w:rFonts w:eastAsiaTheme="minorHAnsi" w:cs="Calibri"/>
          <w:color w:val="000000"/>
          <w:kern w:val="0"/>
        </w:rPr>
        <w:t>.</w:t>
      </w:r>
    </w:p>
    <w:p w14:paraId="2FEA3D81" w14:textId="05DF737D" w:rsidR="00A60776" w:rsidRPr="00263F9C" w:rsidRDefault="00A60776" w:rsidP="00A66A83">
      <w:pPr>
        <w:pStyle w:val="a6"/>
        <w:numPr>
          <w:ilvl w:val="0"/>
          <w:numId w:val="22"/>
        </w:numPr>
        <w:spacing w:after="120"/>
        <w:jc w:val="both"/>
        <w:rPr>
          <w:rFonts w:eastAsiaTheme="minorHAnsi" w:cs="Calibri"/>
          <w:color w:val="000000"/>
          <w:kern w:val="0"/>
        </w:rPr>
      </w:pPr>
      <w:r w:rsidRPr="00A33491">
        <w:rPr>
          <w:rFonts w:eastAsiaTheme="minorHAnsi" w:cs="Calibri"/>
          <w:color w:val="000000"/>
          <w:kern w:val="0"/>
        </w:rPr>
        <w:t>Ασφαλιστική ενημερότητα</w:t>
      </w:r>
      <w:r w:rsidRPr="00263F9C">
        <w:rPr>
          <w:rFonts w:eastAsiaTheme="minorHAnsi" w:cs="Calibri"/>
          <w:color w:val="000000"/>
          <w:kern w:val="0"/>
        </w:rPr>
        <w:t>, σε ισχύ (</w:t>
      </w:r>
      <w:r w:rsidR="00582B98" w:rsidRPr="00263F9C">
        <w:rPr>
          <w:rFonts w:eastAsiaTheme="minorHAnsi" w:cs="Calibri"/>
          <w:color w:val="000000"/>
          <w:kern w:val="0"/>
        </w:rPr>
        <w:t xml:space="preserve">αν η </w:t>
      </w:r>
      <w:r w:rsidR="00795AEF" w:rsidRPr="00263F9C">
        <w:rPr>
          <w:rFonts w:eastAsiaTheme="minorHAnsi" w:cs="Calibri"/>
          <w:color w:val="000000"/>
          <w:kern w:val="0"/>
        </w:rPr>
        <w:t xml:space="preserve">ακαθάριστη </w:t>
      </w:r>
      <w:r w:rsidR="00582B98" w:rsidRPr="00263F9C">
        <w:rPr>
          <w:rFonts w:eastAsiaTheme="minorHAnsi" w:cs="Calibri"/>
          <w:color w:val="000000"/>
          <w:kern w:val="0"/>
        </w:rPr>
        <w:t>αξία του τιμολογίου είναι ανώτερη των 3.000,00€)</w:t>
      </w:r>
      <w:r w:rsidR="00FB26F1">
        <w:rPr>
          <w:rFonts w:eastAsiaTheme="minorHAnsi" w:cs="Calibri"/>
          <w:color w:val="000000"/>
          <w:kern w:val="0"/>
        </w:rPr>
        <w:t>.</w:t>
      </w:r>
    </w:p>
    <w:p w14:paraId="7440BF6E" w14:textId="1D750791" w:rsidR="009502E5" w:rsidRPr="00263F9C" w:rsidRDefault="009502E5" w:rsidP="00A66A83">
      <w:pPr>
        <w:pStyle w:val="a6"/>
        <w:numPr>
          <w:ilvl w:val="0"/>
          <w:numId w:val="22"/>
        </w:numPr>
        <w:spacing w:after="120"/>
        <w:jc w:val="both"/>
        <w:rPr>
          <w:rFonts w:eastAsiaTheme="minorHAnsi" w:cs="Calibri"/>
          <w:color w:val="000000"/>
          <w:kern w:val="0"/>
        </w:rPr>
      </w:pPr>
      <w:r w:rsidRPr="00263F9C">
        <w:rPr>
          <w:rFonts w:eastAsiaTheme="minorHAnsi" w:cs="Calibri"/>
          <w:color w:val="000000"/>
          <w:kern w:val="0"/>
        </w:rPr>
        <w:t>Σε περίπτωση εξοπλισμού θα πρέπει να υπάρχει βεβαίωση για το καινούριο και αμεταχείριστο των ειδών και οι σειριακοί αριθμοί των ειδών.</w:t>
      </w:r>
    </w:p>
    <w:p w14:paraId="4B7944BA" w14:textId="685E2E51" w:rsidR="007A1D99" w:rsidRPr="00A33491" w:rsidRDefault="00831654" w:rsidP="00965D46">
      <w:pPr>
        <w:spacing w:after="120"/>
        <w:jc w:val="both"/>
        <w:rPr>
          <w:rFonts w:cs="Calibri"/>
        </w:rPr>
      </w:pPr>
      <w:r w:rsidRPr="00263F9C">
        <w:rPr>
          <w:rFonts w:eastAsiaTheme="minorHAnsi" w:cs="Calibri"/>
          <w:color w:val="000000"/>
          <w:kern w:val="0"/>
        </w:rPr>
        <w:t xml:space="preserve">Το πρωτόκολλο παραλαβής </w:t>
      </w:r>
      <w:r w:rsidR="00BC51C4" w:rsidRPr="00263F9C">
        <w:rPr>
          <w:rFonts w:eastAsiaTheme="minorHAnsi" w:cs="Calibri"/>
          <w:color w:val="000000"/>
          <w:kern w:val="0"/>
        </w:rPr>
        <w:t xml:space="preserve">προμηθειών </w:t>
      </w:r>
      <w:r w:rsidR="00256A9A" w:rsidRPr="00263F9C">
        <w:rPr>
          <w:rFonts w:eastAsiaTheme="minorHAnsi" w:cs="Calibri"/>
          <w:color w:val="000000"/>
          <w:kern w:val="0"/>
        </w:rPr>
        <w:t>/</w:t>
      </w:r>
      <w:r w:rsidRPr="00263F9C">
        <w:rPr>
          <w:rFonts w:eastAsiaTheme="minorHAnsi" w:cs="Calibri"/>
          <w:color w:val="000000"/>
          <w:kern w:val="0"/>
        </w:rPr>
        <w:t xml:space="preserve"> </w:t>
      </w:r>
      <w:r w:rsidR="00BC51C4" w:rsidRPr="00263F9C">
        <w:rPr>
          <w:rFonts w:eastAsiaTheme="minorHAnsi" w:cs="Calibri"/>
          <w:color w:val="000000"/>
          <w:kern w:val="0"/>
        </w:rPr>
        <w:t xml:space="preserve">υπηρεσιών </w:t>
      </w:r>
      <w:r w:rsidR="00B76305" w:rsidRPr="00263F9C">
        <w:rPr>
          <w:rFonts w:eastAsiaTheme="minorHAnsi" w:cs="Calibri"/>
          <w:color w:val="000000"/>
          <w:kern w:val="0"/>
        </w:rPr>
        <w:t>απαιτείται να περάσει</w:t>
      </w:r>
      <w:r w:rsidRPr="00263F9C">
        <w:rPr>
          <w:rFonts w:eastAsiaTheme="minorHAnsi" w:cs="Calibri"/>
          <w:color w:val="000000"/>
          <w:kern w:val="0"/>
        </w:rPr>
        <w:t xml:space="preserve"> από έγκριση της</w:t>
      </w:r>
      <w:r w:rsidRPr="00A33491">
        <w:rPr>
          <w:rFonts w:eastAsiaTheme="minorHAnsi" w:cs="Calibri"/>
          <w:color w:val="000000"/>
          <w:kern w:val="0"/>
        </w:rPr>
        <w:t xml:space="preserve"> Επιτροπής Ερευνών και Διαχείρισης ΕΛΚΕ</w:t>
      </w:r>
      <w:r w:rsidR="00B76305" w:rsidRPr="00A33491">
        <w:rPr>
          <w:rFonts w:eastAsiaTheme="minorHAnsi" w:cs="Calibri"/>
          <w:color w:val="000000"/>
          <w:kern w:val="0"/>
        </w:rPr>
        <w:t xml:space="preserve"> </w:t>
      </w:r>
      <w:r w:rsidR="005A0861" w:rsidRPr="00A33491">
        <w:rPr>
          <w:rFonts w:eastAsiaTheme="minorHAnsi" w:cs="Calibri"/>
          <w:color w:val="000000"/>
          <w:kern w:val="0"/>
        </w:rPr>
        <w:t>μόνο</w:t>
      </w:r>
      <w:r w:rsidR="005A0861" w:rsidRPr="00A33491">
        <w:rPr>
          <w:rFonts w:cs="Calibri"/>
        </w:rPr>
        <w:t xml:space="preserve"> στην περίπτωση που </w:t>
      </w:r>
      <w:r w:rsidR="00B76305" w:rsidRPr="00A33491">
        <w:rPr>
          <w:rFonts w:cs="Calibri"/>
        </w:rPr>
        <w:t xml:space="preserve">υπάρχει παραλαβή με αποκλίσεις ή απόρριψη της παραληφθείσας </w:t>
      </w:r>
      <w:r w:rsidR="00BC51C4" w:rsidRPr="00A33491">
        <w:rPr>
          <w:rFonts w:cs="Calibri"/>
        </w:rPr>
        <w:t xml:space="preserve">προμήθειας </w:t>
      </w:r>
      <w:r w:rsidR="00256A9A" w:rsidRPr="00A33491">
        <w:rPr>
          <w:rFonts w:cs="Calibri"/>
        </w:rPr>
        <w:t>/</w:t>
      </w:r>
      <w:r w:rsidR="00BC51C4" w:rsidRPr="00A33491">
        <w:rPr>
          <w:rFonts w:cs="Calibri"/>
        </w:rPr>
        <w:t xml:space="preserve"> υπηρεσίας </w:t>
      </w:r>
      <w:r w:rsidR="00875CB4" w:rsidRPr="00A33491">
        <w:rPr>
          <w:rFonts w:cs="Calibri"/>
        </w:rPr>
        <w:t xml:space="preserve">σύμφωνα με </w:t>
      </w:r>
      <w:r w:rsidR="00BC51C4" w:rsidRPr="00A33491">
        <w:rPr>
          <w:rFonts w:cs="Calibri"/>
        </w:rPr>
        <w:t>τα άρθρα 208 παρ</w:t>
      </w:r>
      <w:r w:rsidR="00FB26F1">
        <w:rPr>
          <w:rFonts w:cs="Calibri"/>
        </w:rPr>
        <w:t>.</w:t>
      </w:r>
      <w:r w:rsidR="00BC51C4" w:rsidRPr="00A33491">
        <w:rPr>
          <w:rFonts w:cs="Calibri"/>
        </w:rPr>
        <w:t xml:space="preserve"> 4 και </w:t>
      </w:r>
      <w:r w:rsidR="009E6941" w:rsidRPr="00A33491">
        <w:rPr>
          <w:rFonts w:cs="Calibri"/>
        </w:rPr>
        <w:t>219 παρ.</w:t>
      </w:r>
      <w:r w:rsidR="00BC51C4" w:rsidRPr="00A33491">
        <w:rPr>
          <w:rFonts w:cs="Calibri"/>
        </w:rPr>
        <w:t xml:space="preserve">3, </w:t>
      </w:r>
      <w:r w:rsidR="00B76305" w:rsidRPr="00A33491">
        <w:rPr>
          <w:rFonts w:cs="Calibri"/>
        </w:rPr>
        <w:t>4</w:t>
      </w:r>
      <w:r w:rsidR="00875CB4" w:rsidRPr="00A33491">
        <w:rPr>
          <w:rFonts w:cs="Calibri"/>
        </w:rPr>
        <w:t xml:space="preserve"> του ν. 4412/2016</w:t>
      </w:r>
      <w:r w:rsidR="005A0861" w:rsidRPr="00A33491">
        <w:rPr>
          <w:rFonts w:cs="Calibri"/>
        </w:rPr>
        <w:t>.</w:t>
      </w:r>
      <w:r w:rsidR="007A1D99" w:rsidRPr="00A33491">
        <w:rPr>
          <w:rFonts w:cs="Calibri"/>
        </w:rPr>
        <w:br w:type="page"/>
      </w:r>
    </w:p>
    <w:p w14:paraId="25DFA23E" w14:textId="77777777" w:rsidR="005F32B5" w:rsidRPr="00A33491" w:rsidRDefault="005F32B5" w:rsidP="005F32B5">
      <w:pPr>
        <w:pStyle w:val="Web"/>
        <w:shd w:val="clear" w:color="auto" w:fill="FFFFFF"/>
        <w:jc w:val="both"/>
        <w:rPr>
          <w:rFonts w:ascii="Calibri" w:eastAsia="SimSun" w:hAnsi="Calibri" w:cs="Calibri"/>
          <w:b/>
          <w:noProof/>
          <w:color w:val="323E4F" w:themeColor="text2" w:themeShade="BF"/>
          <w:kern w:val="3"/>
          <w:sz w:val="22"/>
          <w:szCs w:val="22"/>
        </w:rPr>
      </w:pPr>
      <w:r w:rsidRPr="00A33491">
        <w:rPr>
          <w:rFonts w:ascii="Calibri" w:eastAsia="SimSun" w:hAnsi="Calibri" w:cs="Calibri"/>
          <w:b/>
          <w:noProof/>
          <w:color w:val="323E4F" w:themeColor="text2" w:themeShade="BF"/>
          <w:kern w:val="3"/>
          <w:sz w:val="22"/>
          <w:szCs w:val="22"/>
        </w:rPr>
        <w:t>ΠΑΡΑΡΤΗΜΑΤΑ</w:t>
      </w:r>
    </w:p>
    <w:p w14:paraId="72FF7AC7" w14:textId="73DD14BC" w:rsidR="007A1D99" w:rsidRPr="00A33491" w:rsidRDefault="007A1D99" w:rsidP="003B50AF">
      <w:pPr>
        <w:pStyle w:val="1"/>
        <w:numPr>
          <w:ilvl w:val="0"/>
          <w:numId w:val="0"/>
        </w:numPr>
        <w:ind w:left="1004"/>
        <w:jc w:val="both"/>
        <w:rPr>
          <w:rFonts w:ascii="Calibri" w:hAnsi="Calibri" w:cs="Calibri"/>
          <w:b/>
          <w:color w:val="323E4F" w:themeColor="text2" w:themeShade="BF"/>
          <w:sz w:val="22"/>
          <w:szCs w:val="22"/>
        </w:rPr>
      </w:pPr>
      <w:bookmarkStart w:id="21" w:name="_Toc91087996"/>
      <w:r w:rsidRPr="00A33491">
        <w:rPr>
          <w:rFonts w:ascii="Calibri" w:hAnsi="Calibri" w:cs="Calibri"/>
          <w:b/>
          <w:color w:val="323E4F" w:themeColor="text2" w:themeShade="BF"/>
          <w:sz w:val="22"/>
          <w:szCs w:val="22"/>
        </w:rPr>
        <w:t>ΠΑΡΑΡΤΗΜΑ Ι: Δικαιολογητικά (σύμφωνα με τ</w:t>
      </w:r>
      <w:r w:rsidR="00756793">
        <w:rPr>
          <w:rFonts w:ascii="Calibri" w:hAnsi="Calibri" w:cs="Calibri"/>
          <w:b/>
          <w:color w:val="323E4F" w:themeColor="text2" w:themeShade="BF"/>
          <w:sz w:val="22"/>
          <w:szCs w:val="22"/>
        </w:rPr>
        <w:t>α</w:t>
      </w:r>
      <w:r w:rsidRPr="00A33491">
        <w:rPr>
          <w:rFonts w:ascii="Calibri" w:hAnsi="Calibri" w:cs="Calibri"/>
          <w:b/>
          <w:color w:val="323E4F" w:themeColor="text2" w:themeShade="BF"/>
          <w:sz w:val="22"/>
          <w:szCs w:val="22"/>
        </w:rPr>
        <w:t xml:space="preserve"> άρθρ</w:t>
      </w:r>
      <w:r w:rsidR="00756793">
        <w:rPr>
          <w:rFonts w:ascii="Calibri" w:hAnsi="Calibri" w:cs="Calibri"/>
          <w:b/>
          <w:color w:val="323E4F" w:themeColor="text2" w:themeShade="BF"/>
          <w:sz w:val="22"/>
          <w:szCs w:val="22"/>
        </w:rPr>
        <w:t>α</w:t>
      </w:r>
      <w:r w:rsidRPr="00A33491">
        <w:rPr>
          <w:rFonts w:ascii="Calibri" w:hAnsi="Calibri" w:cs="Calibri"/>
          <w:b/>
          <w:color w:val="323E4F" w:themeColor="text2" w:themeShade="BF"/>
          <w:sz w:val="22"/>
          <w:szCs w:val="22"/>
        </w:rPr>
        <w:t xml:space="preserve"> 73</w:t>
      </w:r>
      <w:r w:rsidR="00756793">
        <w:rPr>
          <w:rFonts w:ascii="Calibri" w:hAnsi="Calibri" w:cs="Calibri"/>
          <w:b/>
          <w:color w:val="323E4F" w:themeColor="text2" w:themeShade="BF"/>
          <w:sz w:val="22"/>
          <w:szCs w:val="22"/>
        </w:rPr>
        <w:t xml:space="preserve"> και</w:t>
      </w:r>
      <w:r w:rsidR="00E77010" w:rsidRPr="00A33491">
        <w:rPr>
          <w:rFonts w:ascii="Calibri" w:hAnsi="Calibri" w:cs="Calibri"/>
          <w:b/>
          <w:color w:val="323E4F" w:themeColor="text2" w:themeShade="BF"/>
          <w:sz w:val="22"/>
          <w:szCs w:val="22"/>
        </w:rPr>
        <w:t xml:space="preserve"> 80, </w:t>
      </w:r>
      <w:r w:rsidRPr="00A33491">
        <w:rPr>
          <w:rFonts w:ascii="Calibri" w:hAnsi="Calibri" w:cs="Calibri"/>
          <w:b/>
          <w:color w:val="323E4F" w:themeColor="text2" w:themeShade="BF"/>
          <w:sz w:val="22"/>
          <w:szCs w:val="22"/>
        </w:rPr>
        <w:t>του ν. 4412/2016</w:t>
      </w:r>
      <w:r w:rsidR="00C31896" w:rsidRPr="00A33491">
        <w:rPr>
          <w:rFonts w:ascii="Calibri" w:hAnsi="Calibri" w:cs="Calibri"/>
          <w:b/>
          <w:color w:val="323E4F" w:themeColor="text2" w:themeShade="BF"/>
          <w:sz w:val="22"/>
          <w:szCs w:val="22"/>
        </w:rPr>
        <w:t>)</w:t>
      </w:r>
      <w:bookmarkEnd w:id="21"/>
    </w:p>
    <w:p w14:paraId="7EA4B805" w14:textId="77777777" w:rsidR="004253C3" w:rsidRPr="00A33491" w:rsidRDefault="004253C3" w:rsidP="004253C3">
      <w:pPr>
        <w:rPr>
          <w:rFonts w:cs="Calibri"/>
          <w:lang w:eastAsia="el-GR"/>
        </w:rPr>
      </w:pPr>
    </w:p>
    <w:tbl>
      <w:tblPr>
        <w:tblStyle w:val="ac"/>
        <w:tblpPr w:leftFromText="180" w:rightFromText="180" w:vertAnchor="text" w:horzAnchor="margin" w:tblpY="19"/>
        <w:tblW w:w="8784" w:type="dxa"/>
        <w:tblLook w:val="04A0" w:firstRow="1" w:lastRow="0" w:firstColumn="1" w:lastColumn="0" w:noHBand="0" w:noVBand="1"/>
      </w:tblPr>
      <w:tblGrid>
        <w:gridCol w:w="577"/>
        <w:gridCol w:w="2395"/>
        <w:gridCol w:w="5812"/>
      </w:tblGrid>
      <w:tr w:rsidR="00033CBE" w:rsidRPr="00A33491" w14:paraId="602EBBE0" w14:textId="77777777" w:rsidTr="00470A59">
        <w:trPr>
          <w:trHeight w:val="875"/>
        </w:trPr>
        <w:tc>
          <w:tcPr>
            <w:tcW w:w="8784" w:type="dxa"/>
            <w:gridSpan w:val="3"/>
            <w:shd w:val="clear" w:color="auto" w:fill="D9D9D9" w:themeFill="background1" w:themeFillShade="D9"/>
          </w:tcPr>
          <w:p w14:paraId="131322E7" w14:textId="26C89B1B" w:rsidR="00033CBE" w:rsidRPr="00A33491" w:rsidRDefault="004253C3" w:rsidP="00E02096">
            <w:pPr>
              <w:widowControl/>
              <w:suppressAutoHyphens w:val="0"/>
              <w:autoSpaceDN/>
              <w:spacing w:line="259" w:lineRule="auto"/>
              <w:jc w:val="both"/>
              <w:textAlignment w:val="auto"/>
              <w:rPr>
                <w:rFonts w:cs="Calibri"/>
                <w:b/>
              </w:rPr>
            </w:pPr>
            <w:r w:rsidRPr="00A33491">
              <w:rPr>
                <w:rFonts w:cs="Calibri"/>
                <w:b/>
              </w:rPr>
              <w:t>1</w:t>
            </w:r>
            <w:r w:rsidR="00E77010" w:rsidRPr="00A33491">
              <w:rPr>
                <w:rFonts w:cs="Calibri"/>
                <w:b/>
              </w:rPr>
              <w:t xml:space="preserve">. </w:t>
            </w:r>
            <w:r w:rsidR="00033CBE" w:rsidRPr="00A33491">
              <w:rPr>
                <w:rFonts w:cs="Calibri"/>
                <w:b/>
              </w:rPr>
              <w:t xml:space="preserve">Πιστοποιητικά φορολογικής ενημερότητας </w:t>
            </w:r>
            <w:r w:rsidR="00E02096" w:rsidRPr="00A33491">
              <w:rPr>
                <w:rFonts w:cs="Calibri"/>
                <w:b/>
              </w:rPr>
              <w:t>εν ισχύ κατά το χρόνο υποβολής τους</w:t>
            </w:r>
            <w:r w:rsidR="006248FC" w:rsidRPr="00A33491">
              <w:rPr>
                <w:rFonts w:cs="Calibri"/>
                <w:b/>
              </w:rPr>
              <w:t xml:space="preserve">. Στην περίπτωση που δεν αναγράφεται ο χρόνος ισχύς να έχουν εκδοθεί έως τρεις (3) μήνες </w:t>
            </w:r>
            <w:r w:rsidR="002D2617" w:rsidRPr="00A33491">
              <w:rPr>
                <w:rFonts w:cs="Calibri"/>
                <w:b/>
              </w:rPr>
              <w:t xml:space="preserve">πριν </w:t>
            </w:r>
            <w:r w:rsidR="006248FC" w:rsidRPr="00A33491">
              <w:rPr>
                <w:rFonts w:cs="Calibri"/>
                <w:b/>
              </w:rPr>
              <w:t>από την υποβολή τους.</w:t>
            </w:r>
            <w:r w:rsidR="00033CBE" w:rsidRPr="00A33491">
              <w:rPr>
                <w:rFonts w:cs="Calibri"/>
                <w:b/>
              </w:rPr>
              <w:t xml:space="preserve"> </w:t>
            </w:r>
          </w:p>
        </w:tc>
      </w:tr>
      <w:tr w:rsidR="00033CBE" w:rsidRPr="00A33491" w14:paraId="36BFD448" w14:textId="77777777" w:rsidTr="00470A59">
        <w:trPr>
          <w:trHeight w:val="573"/>
        </w:trPr>
        <w:tc>
          <w:tcPr>
            <w:tcW w:w="577" w:type="dxa"/>
          </w:tcPr>
          <w:p w14:paraId="7BEA76E9"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 xml:space="preserve">Α/Α </w:t>
            </w:r>
          </w:p>
        </w:tc>
        <w:tc>
          <w:tcPr>
            <w:tcW w:w="2395" w:type="dxa"/>
          </w:tcPr>
          <w:p w14:paraId="6CE0B01E" w14:textId="77777777" w:rsidR="00033CBE" w:rsidRPr="00A33491" w:rsidRDefault="00033CBE" w:rsidP="00B868E7">
            <w:pPr>
              <w:widowControl/>
              <w:suppressAutoHyphens w:val="0"/>
              <w:autoSpaceDN/>
              <w:spacing w:line="259" w:lineRule="auto"/>
              <w:jc w:val="center"/>
              <w:textAlignment w:val="auto"/>
              <w:rPr>
                <w:rFonts w:cs="Calibri"/>
                <w:b/>
              </w:rPr>
            </w:pPr>
            <w:r w:rsidRPr="00A33491">
              <w:rPr>
                <w:rFonts w:cs="Calibri"/>
                <w:b/>
              </w:rPr>
              <w:t>ΝΟΜΙΚΗ ΜΟΡΦΗ ΠΡΟΜΗΘΕΥΤΗ / ΑΝΑΔΟΧΟΥ</w:t>
            </w:r>
          </w:p>
        </w:tc>
        <w:tc>
          <w:tcPr>
            <w:tcW w:w="5812" w:type="dxa"/>
          </w:tcPr>
          <w:p w14:paraId="02D16943" w14:textId="36A672AA" w:rsidR="00033CBE" w:rsidRPr="00A33491" w:rsidRDefault="00033CBE" w:rsidP="00B868E7">
            <w:pPr>
              <w:widowControl/>
              <w:suppressAutoHyphens w:val="0"/>
              <w:autoSpaceDN/>
              <w:spacing w:line="259" w:lineRule="auto"/>
              <w:jc w:val="center"/>
              <w:textAlignment w:val="auto"/>
              <w:rPr>
                <w:rFonts w:cs="Calibri"/>
                <w:b/>
              </w:rPr>
            </w:pPr>
            <w:r w:rsidRPr="00A33491">
              <w:rPr>
                <w:rFonts w:cs="Calibri"/>
                <w:b/>
              </w:rPr>
              <w:t>Απαιτούμενο Πιστοποιητικό φορολογικής ενημερότητας</w:t>
            </w:r>
          </w:p>
        </w:tc>
      </w:tr>
      <w:tr w:rsidR="00033CBE" w:rsidRPr="00A33491" w14:paraId="1A7218EB" w14:textId="77777777" w:rsidTr="00470A59">
        <w:trPr>
          <w:trHeight w:val="573"/>
        </w:trPr>
        <w:tc>
          <w:tcPr>
            <w:tcW w:w="577" w:type="dxa"/>
            <w:vAlign w:val="center"/>
          </w:tcPr>
          <w:p w14:paraId="783F96B0"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 xml:space="preserve">1 </w:t>
            </w:r>
          </w:p>
        </w:tc>
        <w:tc>
          <w:tcPr>
            <w:tcW w:w="2395" w:type="dxa"/>
            <w:vAlign w:val="center"/>
          </w:tcPr>
          <w:p w14:paraId="3A84C830"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ΑΤΟΜΙΚΗ ΕΠΙΧΕΙΡΗΣΗ (φυσικό πρόσωπο)</w:t>
            </w:r>
          </w:p>
        </w:tc>
        <w:tc>
          <w:tcPr>
            <w:tcW w:w="5812" w:type="dxa"/>
            <w:vAlign w:val="center"/>
          </w:tcPr>
          <w:p w14:paraId="1300A2CC" w14:textId="33D77AF9" w:rsidR="00033CBE" w:rsidRPr="00A33491" w:rsidRDefault="00033CBE" w:rsidP="004253C3">
            <w:pPr>
              <w:widowControl/>
              <w:suppressAutoHyphens w:val="0"/>
              <w:autoSpaceDN/>
              <w:spacing w:line="259" w:lineRule="auto"/>
              <w:textAlignment w:val="auto"/>
              <w:rPr>
                <w:rFonts w:cs="Calibri"/>
              </w:rPr>
            </w:pPr>
            <w:r w:rsidRPr="00A33491">
              <w:rPr>
                <w:rFonts w:cs="Calibri"/>
              </w:rPr>
              <w:t>Φορολο</w:t>
            </w:r>
            <w:r w:rsidR="00E56864" w:rsidRPr="00A33491">
              <w:rPr>
                <w:rFonts w:cs="Calibri"/>
              </w:rPr>
              <w:t>γική Ενημερότητα Επιτηδευματία</w:t>
            </w:r>
          </w:p>
        </w:tc>
      </w:tr>
      <w:tr w:rsidR="00033CBE" w:rsidRPr="00A33491" w14:paraId="220A9253" w14:textId="77777777" w:rsidTr="00470A59">
        <w:trPr>
          <w:trHeight w:val="286"/>
        </w:trPr>
        <w:tc>
          <w:tcPr>
            <w:tcW w:w="577" w:type="dxa"/>
            <w:vAlign w:val="center"/>
          </w:tcPr>
          <w:p w14:paraId="2632BAAD"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2</w:t>
            </w:r>
          </w:p>
        </w:tc>
        <w:tc>
          <w:tcPr>
            <w:tcW w:w="2395" w:type="dxa"/>
            <w:vAlign w:val="center"/>
          </w:tcPr>
          <w:p w14:paraId="03304762"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ΟΕ, ΕΠΕ, ΙΚΕ </w:t>
            </w:r>
          </w:p>
        </w:tc>
        <w:tc>
          <w:tcPr>
            <w:tcW w:w="5812" w:type="dxa"/>
            <w:vAlign w:val="center"/>
          </w:tcPr>
          <w:p w14:paraId="6E2F277B" w14:textId="62DD9E53"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Φορολογική Ενημερότητα </w:t>
            </w:r>
            <w:r w:rsidR="001A289B" w:rsidRPr="00A33491">
              <w:rPr>
                <w:rFonts w:cs="Calibri"/>
              </w:rPr>
              <w:t>οικ. φορέα</w:t>
            </w:r>
          </w:p>
        </w:tc>
      </w:tr>
      <w:tr w:rsidR="00033CBE" w:rsidRPr="00A33491" w14:paraId="7F21CC34" w14:textId="77777777" w:rsidTr="00470A59">
        <w:trPr>
          <w:trHeight w:val="286"/>
        </w:trPr>
        <w:tc>
          <w:tcPr>
            <w:tcW w:w="577" w:type="dxa"/>
            <w:vAlign w:val="center"/>
          </w:tcPr>
          <w:p w14:paraId="0A9C2F48"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3</w:t>
            </w:r>
          </w:p>
        </w:tc>
        <w:tc>
          <w:tcPr>
            <w:tcW w:w="2395" w:type="dxa"/>
            <w:vAlign w:val="center"/>
          </w:tcPr>
          <w:p w14:paraId="24CE8851"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ΑΕ </w:t>
            </w:r>
          </w:p>
        </w:tc>
        <w:tc>
          <w:tcPr>
            <w:tcW w:w="5812" w:type="dxa"/>
            <w:vAlign w:val="center"/>
          </w:tcPr>
          <w:p w14:paraId="225056E1" w14:textId="4287EEE5"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Φορολογική Ενημερότητα </w:t>
            </w:r>
            <w:r w:rsidR="001A289B" w:rsidRPr="00A33491">
              <w:rPr>
                <w:rFonts w:cs="Calibri"/>
              </w:rPr>
              <w:t xml:space="preserve"> οικ. φορέα</w:t>
            </w:r>
          </w:p>
        </w:tc>
      </w:tr>
      <w:tr w:rsidR="00033CBE" w:rsidRPr="00A33491" w14:paraId="65F3E0CF" w14:textId="77777777" w:rsidTr="00470A59">
        <w:trPr>
          <w:trHeight w:val="286"/>
        </w:trPr>
        <w:tc>
          <w:tcPr>
            <w:tcW w:w="577" w:type="dxa"/>
            <w:vAlign w:val="center"/>
          </w:tcPr>
          <w:p w14:paraId="4EA3D842"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4</w:t>
            </w:r>
          </w:p>
        </w:tc>
        <w:tc>
          <w:tcPr>
            <w:tcW w:w="2395" w:type="dxa"/>
            <w:vAlign w:val="center"/>
          </w:tcPr>
          <w:p w14:paraId="7EAC2F12"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ΦΟΡΕΙΣ ΓΕΝΙΚΗΣ ΚΥΒΕΡΝΗΣΗΣ </w:t>
            </w:r>
          </w:p>
        </w:tc>
        <w:tc>
          <w:tcPr>
            <w:tcW w:w="5812" w:type="dxa"/>
            <w:vAlign w:val="center"/>
          </w:tcPr>
          <w:p w14:paraId="2E96B03D" w14:textId="7D524783" w:rsidR="00033CBE" w:rsidRPr="00A33491" w:rsidRDefault="00033CBE" w:rsidP="004253C3">
            <w:pPr>
              <w:widowControl/>
              <w:suppressAutoHyphens w:val="0"/>
              <w:autoSpaceDN/>
              <w:spacing w:line="259" w:lineRule="auto"/>
              <w:textAlignment w:val="auto"/>
              <w:rPr>
                <w:rFonts w:cs="Calibri"/>
              </w:rPr>
            </w:pPr>
            <w:r w:rsidRPr="00A33491">
              <w:rPr>
                <w:rFonts w:cs="Calibri"/>
              </w:rPr>
              <w:t>Φορολογική Ενημερότητα Φορέα</w:t>
            </w:r>
          </w:p>
        </w:tc>
      </w:tr>
      <w:tr w:rsidR="00297A19" w:rsidRPr="00A33491" w14:paraId="2EB55E3A" w14:textId="77777777" w:rsidTr="00470A59">
        <w:trPr>
          <w:trHeight w:val="3788"/>
        </w:trPr>
        <w:tc>
          <w:tcPr>
            <w:tcW w:w="577" w:type="dxa"/>
            <w:vAlign w:val="center"/>
          </w:tcPr>
          <w:p w14:paraId="4A586CF3" w14:textId="46A75AC9" w:rsidR="00297A19" w:rsidRPr="00A33491" w:rsidRDefault="00297A19" w:rsidP="004253C3">
            <w:pPr>
              <w:widowControl/>
              <w:suppressAutoHyphens w:val="0"/>
              <w:autoSpaceDN/>
              <w:spacing w:line="259" w:lineRule="auto"/>
              <w:textAlignment w:val="auto"/>
              <w:rPr>
                <w:rFonts w:cs="Calibri"/>
                <w:b/>
              </w:rPr>
            </w:pPr>
            <w:r w:rsidRPr="00A33491">
              <w:rPr>
                <w:rFonts w:cs="Calibri"/>
                <w:b/>
              </w:rPr>
              <w:t>5</w:t>
            </w:r>
          </w:p>
        </w:tc>
        <w:tc>
          <w:tcPr>
            <w:tcW w:w="2395" w:type="dxa"/>
            <w:vAlign w:val="center"/>
          </w:tcPr>
          <w:p w14:paraId="3D587C25" w14:textId="76556F9A" w:rsidR="00297A19" w:rsidRPr="00A33491" w:rsidRDefault="00297A19" w:rsidP="004253C3">
            <w:pPr>
              <w:widowControl/>
              <w:suppressAutoHyphens w:val="0"/>
              <w:autoSpaceDN/>
              <w:spacing w:line="259" w:lineRule="auto"/>
              <w:textAlignment w:val="auto"/>
              <w:rPr>
                <w:rFonts w:cs="Calibri"/>
              </w:rPr>
            </w:pPr>
            <w:r w:rsidRPr="00A33491">
              <w:rPr>
                <w:rFonts w:cs="Calibri"/>
              </w:rPr>
              <w:t>Αλλοδαπός Οικονομικός Φορέας</w:t>
            </w:r>
          </w:p>
        </w:tc>
        <w:tc>
          <w:tcPr>
            <w:tcW w:w="5812" w:type="dxa"/>
            <w:vAlign w:val="center"/>
          </w:tcPr>
          <w:p w14:paraId="069F776E" w14:textId="701FC101" w:rsidR="00297A19" w:rsidRPr="00A33491" w:rsidRDefault="001F401C" w:rsidP="004253C3">
            <w:pPr>
              <w:widowControl/>
              <w:suppressAutoHyphens w:val="0"/>
              <w:autoSpaceDN/>
              <w:spacing w:line="259" w:lineRule="auto"/>
              <w:jc w:val="both"/>
              <w:textAlignment w:val="auto"/>
              <w:rPr>
                <w:rFonts w:cs="Calibri"/>
              </w:rPr>
            </w:pPr>
            <w:r w:rsidRPr="00A33491">
              <w:rPr>
                <w:rFonts w:cs="Calibri"/>
                <w:color w:val="000000"/>
              </w:rPr>
              <w:t>Πιστοποιητικό που εκδίδεται από την αρμόδια</w:t>
            </w:r>
            <w:r w:rsidR="003A3838" w:rsidRPr="00A33491">
              <w:rPr>
                <w:rFonts w:cs="Calibri"/>
                <w:color w:val="000000"/>
              </w:rPr>
              <w:t xml:space="preserve"> </w:t>
            </w:r>
            <w:r w:rsidRPr="00A33491">
              <w:rPr>
                <w:rFonts w:cs="Calibri"/>
                <w:color w:val="000000"/>
              </w:rPr>
              <w:t>αρχή του οικείου κράτους - μέλους ή χώρας</w:t>
            </w:r>
            <w:r w:rsidR="00280FBD" w:rsidRPr="00A33491">
              <w:rPr>
                <w:rFonts w:cs="Calibri"/>
                <w:color w:val="000000"/>
              </w:rPr>
              <w:t xml:space="preserve">. </w:t>
            </w:r>
            <w:r w:rsidR="00280FBD" w:rsidRPr="00A33491">
              <w:rPr>
                <w:rFonts w:cs="Calibri"/>
              </w:rPr>
              <w:t xml:space="preserve"> </w:t>
            </w:r>
            <w:r w:rsidR="00280FBD" w:rsidRPr="00A33491">
              <w:rPr>
                <w:rFonts w:cs="Calibri"/>
                <w:color w:val="000000"/>
              </w:rPr>
              <w:t>Αν το κράτος-μέλος ή η εν λόγω χώρα δεν εκδίδει τέτοιου είδους έγγραφο ή πιστοποιητικό ή όπου το έγγραφο ή το πιστοποιητικό αυτό δεν καλύπτει την εν λόγω απαίτηση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tc>
      </w:tr>
      <w:tr w:rsidR="00033CBE" w:rsidRPr="00A33491" w14:paraId="3AA79E1E" w14:textId="77777777" w:rsidTr="00470A59">
        <w:trPr>
          <w:trHeight w:val="875"/>
        </w:trPr>
        <w:tc>
          <w:tcPr>
            <w:tcW w:w="8784" w:type="dxa"/>
            <w:gridSpan w:val="3"/>
            <w:shd w:val="clear" w:color="auto" w:fill="D9D9D9" w:themeFill="background1" w:themeFillShade="D9"/>
          </w:tcPr>
          <w:p w14:paraId="58045E6F" w14:textId="6F0849A3" w:rsidR="00033CBE" w:rsidRPr="00A33491" w:rsidRDefault="004253C3" w:rsidP="00E02096">
            <w:pPr>
              <w:widowControl/>
              <w:suppressAutoHyphens w:val="0"/>
              <w:autoSpaceDN/>
              <w:spacing w:line="259" w:lineRule="auto"/>
              <w:jc w:val="both"/>
              <w:textAlignment w:val="auto"/>
              <w:rPr>
                <w:rFonts w:cs="Calibri"/>
                <w:b/>
              </w:rPr>
            </w:pPr>
            <w:r w:rsidRPr="00A33491">
              <w:rPr>
                <w:rFonts w:cs="Calibri"/>
                <w:b/>
              </w:rPr>
              <w:t>2</w:t>
            </w:r>
            <w:r w:rsidR="00E77010" w:rsidRPr="00A33491">
              <w:rPr>
                <w:rFonts w:cs="Calibri"/>
                <w:b/>
              </w:rPr>
              <w:t xml:space="preserve">. </w:t>
            </w:r>
            <w:r w:rsidR="00033CBE" w:rsidRPr="00A33491">
              <w:rPr>
                <w:rFonts w:cs="Calibri"/>
                <w:b/>
              </w:rPr>
              <w:t xml:space="preserve">Πιστοποιητικά ασφαλιστικής ενημερότητας (κύριας και επικουρικής) </w:t>
            </w:r>
            <w:r w:rsidR="00E02096" w:rsidRPr="00A33491">
              <w:rPr>
                <w:rFonts w:cs="Calibri"/>
                <w:b/>
              </w:rPr>
              <w:t>εν ισχύ κατά το χρόνο υποβολής τους</w:t>
            </w:r>
            <w:r w:rsidR="00B868E7" w:rsidRPr="00A33491">
              <w:rPr>
                <w:rFonts w:cs="Calibri"/>
                <w:b/>
              </w:rPr>
              <w:t xml:space="preserve">. </w:t>
            </w:r>
            <w:r w:rsidR="003A3838" w:rsidRPr="00A33491">
              <w:rPr>
                <w:rFonts w:cs="Calibri"/>
                <w:b/>
              </w:rPr>
              <w:t xml:space="preserve">Στην περίπτωση που δεν αναγράφεται ο χρόνος ισχύς να έχουν εκδοθεί έως τρεις (3) μήνες </w:t>
            </w:r>
            <w:r w:rsidR="002D2617" w:rsidRPr="00A33491">
              <w:rPr>
                <w:rFonts w:cs="Calibri"/>
                <w:b/>
              </w:rPr>
              <w:t xml:space="preserve">πριν </w:t>
            </w:r>
            <w:r w:rsidR="003A3838" w:rsidRPr="00A33491">
              <w:rPr>
                <w:rFonts w:cs="Calibri"/>
                <w:b/>
              </w:rPr>
              <w:t>από την υποβολή τους.</w:t>
            </w:r>
          </w:p>
        </w:tc>
      </w:tr>
      <w:tr w:rsidR="00033CBE" w:rsidRPr="00A33491" w14:paraId="59C12B0F" w14:textId="77777777" w:rsidTr="00470A59">
        <w:trPr>
          <w:trHeight w:val="588"/>
        </w:trPr>
        <w:tc>
          <w:tcPr>
            <w:tcW w:w="577" w:type="dxa"/>
          </w:tcPr>
          <w:p w14:paraId="4B69BDEA"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 xml:space="preserve">Α/Α </w:t>
            </w:r>
          </w:p>
        </w:tc>
        <w:tc>
          <w:tcPr>
            <w:tcW w:w="2395" w:type="dxa"/>
          </w:tcPr>
          <w:p w14:paraId="32A78BC1" w14:textId="77777777" w:rsidR="00033CBE" w:rsidRPr="00A33491" w:rsidRDefault="00033CBE" w:rsidP="00B868E7">
            <w:pPr>
              <w:widowControl/>
              <w:suppressAutoHyphens w:val="0"/>
              <w:autoSpaceDN/>
              <w:spacing w:line="259" w:lineRule="auto"/>
              <w:jc w:val="center"/>
              <w:textAlignment w:val="auto"/>
              <w:rPr>
                <w:rFonts w:cs="Calibri"/>
                <w:b/>
              </w:rPr>
            </w:pPr>
            <w:r w:rsidRPr="00A33491">
              <w:rPr>
                <w:rFonts w:cs="Calibri"/>
                <w:b/>
              </w:rPr>
              <w:t>ΝΟΜΙΚΗ ΜΟΡΦΗ ΠΡΟΜΗΘΕΥΤΗ / ΑΝΑΔΟΧΟΥ</w:t>
            </w:r>
          </w:p>
        </w:tc>
        <w:tc>
          <w:tcPr>
            <w:tcW w:w="5812" w:type="dxa"/>
          </w:tcPr>
          <w:p w14:paraId="60A94B78" w14:textId="608D91AC" w:rsidR="00033CBE" w:rsidRPr="00A33491" w:rsidRDefault="00033CBE" w:rsidP="00B868E7">
            <w:pPr>
              <w:widowControl/>
              <w:suppressAutoHyphens w:val="0"/>
              <w:autoSpaceDN/>
              <w:spacing w:line="259" w:lineRule="auto"/>
              <w:jc w:val="center"/>
              <w:textAlignment w:val="auto"/>
              <w:rPr>
                <w:rFonts w:cs="Calibri"/>
                <w:b/>
              </w:rPr>
            </w:pPr>
            <w:r w:rsidRPr="00A33491">
              <w:rPr>
                <w:rFonts w:cs="Calibri"/>
                <w:b/>
              </w:rPr>
              <w:t>Απαιτούμενο Πιστοποιητικό ασφαλιστικής ενημερότητας</w:t>
            </w:r>
          </w:p>
        </w:tc>
      </w:tr>
      <w:tr w:rsidR="00033CBE" w:rsidRPr="00A33491" w14:paraId="3B325183" w14:textId="77777777" w:rsidTr="00470A59">
        <w:trPr>
          <w:trHeight w:val="573"/>
        </w:trPr>
        <w:tc>
          <w:tcPr>
            <w:tcW w:w="577" w:type="dxa"/>
            <w:vAlign w:val="center"/>
          </w:tcPr>
          <w:p w14:paraId="629DD0F0"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 xml:space="preserve">1 </w:t>
            </w:r>
          </w:p>
        </w:tc>
        <w:tc>
          <w:tcPr>
            <w:tcW w:w="2395" w:type="dxa"/>
            <w:vAlign w:val="center"/>
          </w:tcPr>
          <w:p w14:paraId="5B657601"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ΑΤΟΜΙΚΗ ΕΠΙΧΕΙΡΗΣΗ (φυσικό πρόσωπο)</w:t>
            </w:r>
          </w:p>
        </w:tc>
        <w:tc>
          <w:tcPr>
            <w:tcW w:w="5812" w:type="dxa"/>
            <w:vAlign w:val="center"/>
          </w:tcPr>
          <w:p w14:paraId="154CB7C2" w14:textId="196E6063" w:rsidR="00033CBE" w:rsidRPr="00A33491" w:rsidRDefault="00033CBE" w:rsidP="00470A59">
            <w:pPr>
              <w:widowControl/>
              <w:suppressAutoHyphens w:val="0"/>
              <w:autoSpaceDN/>
              <w:spacing w:line="259" w:lineRule="auto"/>
              <w:jc w:val="both"/>
              <w:textAlignment w:val="auto"/>
              <w:rPr>
                <w:rFonts w:cs="Calibri"/>
              </w:rPr>
            </w:pPr>
            <w:r w:rsidRPr="00A33491">
              <w:rPr>
                <w:rFonts w:cs="Calibri"/>
              </w:rPr>
              <w:t>Βεβαίωση Ασφαλιστικής Ενημερότητας</w:t>
            </w:r>
            <w:r w:rsidR="007743F0" w:rsidRPr="00A33491">
              <w:rPr>
                <w:rFonts w:cs="Calibri"/>
              </w:rPr>
              <w:t xml:space="preserve"> κύριας και επικουρικής</w:t>
            </w:r>
            <w:r w:rsidR="00927469" w:rsidRPr="00A33491">
              <w:rPr>
                <w:rFonts w:cs="Calibri"/>
              </w:rPr>
              <w:t>)</w:t>
            </w:r>
          </w:p>
        </w:tc>
      </w:tr>
      <w:tr w:rsidR="00033CBE" w:rsidRPr="00A33491" w14:paraId="5DD76E73" w14:textId="77777777" w:rsidTr="00470A59">
        <w:trPr>
          <w:trHeight w:val="511"/>
        </w:trPr>
        <w:tc>
          <w:tcPr>
            <w:tcW w:w="577" w:type="dxa"/>
            <w:vAlign w:val="center"/>
          </w:tcPr>
          <w:p w14:paraId="146DE5BC"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2</w:t>
            </w:r>
          </w:p>
        </w:tc>
        <w:tc>
          <w:tcPr>
            <w:tcW w:w="2395" w:type="dxa"/>
            <w:vAlign w:val="center"/>
          </w:tcPr>
          <w:p w14:paraId="57131A4A"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ΟΕ, ΕΠΕ, ΙΚΕ </w:t>
            </w:r>
          </w:p>
        </w:tc>
        <w:tc>
          <w:tcPr>
            <w:tcW w:w="5812" w:type="dxa"/>
            <w:vAlign w:val="center"/>
          </w:tcPr>
          <w:p w14:paraId="12E45D2E" w14:textId="5AB629CC" w:rsidR="004954D0" w:rsidRPr="00A33491" w:rsidRDefault="00033CBE" w:rsidP="00470A59">
            <w:pPr>
              <w:widowControl/>
              <w:suppressAutoHyphens w:val="0"/>
              <w:autoSpaceDN/>
              <w:spacing w:line="259" w:lineRule="auto"/>
              <w:textAlignment w:val="auto"/>
              <w:rPr>
                <w:rFonts w:cs="Calibri"/>
              </w:rPr>
            </w:pPr>
            <w:r w:rsidRPr="00A33491">
              <w:rPr>
                <w:rFonts w:cs="Calibri"/>
              </w:rPr>
              <w:t>Βεβαίωση Ασφαλιστικής Ενημερότητας</w:t>
            </w:r>
            <w:r w:rsidR="007348EE" w:rsidRPr="00A33491">
              <w:rPr>
                <w:rFonts w:cs="Calibri"/>
              </w:rPr>
              <w:t xml:space="preserve"> </w:t>
            </w:r>
            <w:r w:rsidR="007743F0" w:rsidRPr="00A33491">
              <w:rPr>
                <w:rFonts w:cs="Calibri"/>
              </w:rPr>
              <w:t xml:space="preserve">(κύριας και επικουρικής) </w:t>
            </w:r>
            <w:r w:rsidR="007348EE" w:rsidRPr="00A33491">
              <w:rPr>
                <w:rFonts w:cs="Calibri"/>
              </w:rPr>
              <w:t xml:space="preserve">οικονομικού φορέα </w:t>
            </w:r>
          </w:p>
        </w:tc>
      </w:tr>
      <w:tr w:rsidR="00033CBE" w:rsidRPr="00A33491" w14:paraId="3879DF33" w14:textId="77777777" w:rsidTr="00470A59">
        <w:trPr>
          <w:trHeight w:val="477"/>
        </w:trPr>
        <w:tc>
          <w:tcPr>
            <w:tcW w:w="577" w:type="dxa"/>
            <w:vAlign w:val="center"/>
          </w:tcPr>
          <w:p w14:paraId="2CB50938"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3</w:t>
            </w:r>
          </w:p>
        </w:tc>
        <w:tc>
          <w:tcPr>
            <w:tcW w:w="2395" w:type="dxa"/>
            <w:vAlign w:val="center"/>
          </w:tcPr>
          <w:p w14:paraId="382F8236"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ΑΕ </w:t>
            </w:r>
          </w:p>
        </w:tc>
        <w:tc>
          <w:tcPr>
            <w:tcW w:w="5812" w:type="dxa"/>
            <w:vAlign w:val="center"/>
          </w:tcPr>
          <w:p w14:paraId="11A3156E" w14:textId="3A74714F" w:rsidR="00033CBE" w:rsidRPr="00A33491" w:rsidRDefault="00B048A2" w:rsidP="00470A59">
            <w:pPr>
              <w:widowControl/>
              <w:suppressAutoHyphens w:val="0"/>
              <w:autoSpaceDN/>
              <w:spacing w:line="259" w:lineRule="auto"/>
              <w:textAlignment w:val="auto"/>
              <w:rPr>
                <w:rFonts w:cs="Calibri"/>
              </w:rPr>
            </w:pPr>
            <w:r w:rsidRPr="00A33491">
              <w:rPr>
                <w:rFonts w:cs="Calibri"/>
              </w:rPr>
              <w:t xml:space="preserve">Βεβαίωση Ασφαλιστικής Ενημερότητας </w:t>
            </w:r>
            <w:r w:rsidR="007743F0" w:rsidRPr="00A33491">
              <w:rPr>
                <w:rFonts w:cs="Calibri"/>
              </w:rPr>
              <w:t xml:space="preserve"> κύριας και επικουρικής) </w:t>
            </w:r>
            <w:r w:rsidR="007348EE" w:rsidRPr="00A33491">
              <w:rPr>
                <w:rFonts w:cs="Calibri"/>
              </w:rPr>
              <w:t xml:space="preserve">οικονομικού φορέα  </w:t>
            </w:r>
          </w:p>
        </w:tc>
      </w:tr>
      <w:tr w:rsidR="00033CBE" w:rsidRPr="00A33491" w14:paraId="1E6A45D4" w14:textId="77777777" w:rsidTr="00470A59">
        <w:trPr>
          <w:trHeight w:val="286"/>
        </w:trPr>
        <w:tc>
          <w:tcPr>
            <w:tcW w:w="577" w:type="dxa"/>
            <w:vAlign w:val="center"/>
          </w:tcPr>
          <w:p w14:paraId="367470E2" w14:textId="77777777" w:rsidR="00033CBE" w:rsidRPr="00A33491" w:rsidRDefault="00033CBE" w:rsidP="004253C3">
            <w:pPr>
              <w:widowControl/>
              <w:suppressAutoHyphens w:val="0"/>
              <w:autoSpaceDN/>
              <w:spacing w:line="259" w:lineRule="auto"/>
              <w:textAlignment w:val="auto"/>
              <w:rPr>
                <w:rFonts w:cs="Calibri"/>
                <w:b/>
              </w:rPr>
            </w:pPr>
            <w:r w:rsidRPr="00A33491">
              <w:rPr>
                <w:rFonts w:cs="Calibri"/>
                <w:b/>
              </w:rPr>
              <w:t>4</w:t>
            </w:r>
          </w:p>
        </w:tc>
        <w:tc>
          <w:tcPr>
            <w:tcW w:w="2395" w:type="dxa"/>
            <w:vAlign w:val="center"/>
          </w:tcPr>
          <w:p w14:paraId="2C1B6146" w14:textId="77777777" w:rsidR="00033CBE" w:rsidRPr="00A33491" w:rsidRDefault="00033CBE" w:rsidP="004253C3">
            <w:pPr>
              <w:widowControl/>
              <w:suppressAutoHyphens w:val="0"/>
              <w:autoSpaceDN/>
              <w:spacing w:line="259" w:lineRule="auto"/>
              <w:textAlignment w:val="auto"/>
              <w:rPr>
                <w:rFonts w:cs="Calibri"/>
              </w:rPr>
            </w:pPr>
            <w:r w:rsidRPr="00A33491">
              <w:rPr>
                <w:rFonts w:cs="Calibri"/>
              </w:rPr>
              <w:t xml:space="preserve">ΦΟΡΕΙΣ ΓΕΝΙΚΗΣ ΚΥΒΕΡΝΗΣΗΣ </w:t>
            </w:r>
          </w:p>
        </w:tc>
        <w:tc>
          <w:tcPr>
            <w:tcW w:w="5812" w:type="dxa"/>
            <w:vAlign w:val="center"/>
          </w:tcPr>
          <w:p w14:paraId="316F85BC" w14:textId="202BB825" w:rsidR="00033CBE" w:rsidRPr="00A33491" w:rsidRDefault="00033CBE" w:rsidP="004253C3">
            <w:pPr>
              <w:widowControl/>
              <w:suppressAutoHyphens w:val="0"/>
              <w:autoSpaceDN/>
              <w:spacing w:line="259" w:lineRule="auto"/>
              <w:jc w:val="both"/>
              <w:textAlignment w:val="auto"/>
              <w:rPr>
                <w:rFonts w:cs="Calibri"/>
              </w:rPr>
            </w:pPr>
            <w:r w:rsidRPr="00A33491">
              <w:rPr>
                <w:rFonts w:cs="Calibri"/>
              </w:rPr>
              <w:t xml:space="preserve">Βεβαίωση Ασφαλιστικής Ενημερότητας Φορέα </w:t>
            </w:r>
            <w:r w:rsidR="00927469" w:rsidRPr="00A33491">
              <w:rPr>
                <w:rFonts w:cs="Calibri"/>
              </w:rPr>
              <w:t xml:space="preserve"> </w:t>
            </w:r>
          </w:p>
        </w:tc>
      </w:tr>
      <w:tr w:rsidR="00297A19" w:rsidRPr="00A33491" w14:paraId="79BE6E09" w14:textId="77777777" w:rsidTr="00470A59">
        <w:trPr>
          <w:trHeight w:val="4316"/>
        </w:trPr>
        <w:tc>
          <w:tcPr>
            <w:tcW w:w="577" w:type="dxa"/>
            <w:vAlign w:val="center"/>
          </w:tcPr>
          <w:p w14:paraId="0FB985F2" w14:textId="480AC231" w:rsidR="00297A19" w:rsidRPr="00A33491" w:rsidRDefault="00297A19" w:rsidP="004253C3">
            <w:pPr>
              <w:widowControl/>
              <w:suppressAutoHyphens w:val="0"/>
              <w:autoSpaceDN/>
              <w:spacing w:line="259" w:lineRule="auto"/>
              <w:textAlignment w:val="auto"/>
              <w:rPr>
                <w:rFonts w:cs="Calibri"/>
                <w:b/>
              </w:rPr>
            </w:pPr>
            <w:r w:rsidRPr="00A33491">
              <w:rPr>
                <w:rFonts w:cs="Calibri"/>
                <w:b/>
              </w:rPr>
              <w:t>5</w:t>
            </w:r>
          </w:p>
        </w:tc>
        <w:tc>
          <w:tcPr>
            <w:tcW w:w="2395" w:type="dxa"/>
            <w:vAlign w:val="center"/>
          </w:tcPr>
          <w:p w14:paraId="5B5455A7" w14:textId="68A85D23" w:rsidR="00297A19" w:rsidRPr="00A33491" w:rsidRDefault="00297A19" w:rsidP="004253C3">
            <w:pPr>
              <w:widowControl/>
              <w:suppressAutoHyphens w:val="0"/>
              <w:autoSpaceDN/>
              <w:spacing w:line="259" w:lineRule="auto"/>
              <w:textAlignment w:val="auto"/>
              <w:rPr>
                <w:rFonts w:cs="Calibri"/>
              </w:rPr>
            </w:pPr>
            <w:r w:rsidRPr="00A33491">
              <w:rPr>
                <w:rFonts w:cs="Calibri"/>
              </w:rPr>
              <w:t>Αλλοδαπός Οικονομικός Φορέας</w:t>
            </w:r>
          </w:p>
        </w:tc>
        <w:tc>
          <w:tcPr>
            <w:tcW w:w="5812" w:type="dxa"/>
            <w:vAlign w:val="center"/>
          </w:tcPr>
          <w:p w14:paraId="4D66BF1C" w14:textId="49AD942C" w:rsidR="00297A19" w:rsidRPr="00A33491" w:rsidRDefault="00F94891" w:rsidP="004253C3">
            <w:pPr>
              <w:pStyle w:val="-HTML"/>
              <w:jc w:val="both"/>
              <w:rPr>
                <w:rFonts w:ascii="Calibri" w:hAnsi="Calibri" w:cs="Calibri"/>
                <w:color w:val="000000"/>
                <w:sz w:val="22"/>
                <w:szCs w:val="22"/>
              </w:rPr>
            </w:pPr>
            <w:r w:rsidRPr="00A33491">
              <w:rPr>
                <w:rFonts w:ascii="Calibri" w:hAnsi="Calibri" w:cs="Calibri"/>
                <w:color w:val="000000"/>
                <w:sz w:val="22"/>
                <w:szCs w:val="22"/>
              </w:rPr>
              <w:t>Πιστοποιητικό που εκδίδεται από την αρμόδια αρχή του οικείου κράτους - μέλους ή χώρας</w:t>
            </w:r>
            <w:r w:rsidR="00DA5A4C" w:rsidRPr="00A33491">
              <w:rPr>
                <w:rFonts w:ascii="Calibri" w:hAnsi="Calibri" w:cs="Calibri"/>
                <w:color w:val="000000"/>
                <w:sz w:val="22"/>
                <w:szCs w:val="22"/>
              </w:rPr>
              <w:t xml:space="preserve">  σύμφωνα με το επιγραμμικό αποθετήριο πιστοποιητικών (e-Certis) </w:t>
            </w:r>
            <w:hyperlink r:id="rId16" w:history="1">
              <w:r w:rsidR="00DA5A4C" w:rsidRPr="00A33491">
                <w:rPr>
                  <w:rStyle w:val="-"/>
                  <w:rFonts w:ascii="Calibri" w:eastAsia="SimSun" w:hAnsi="Calibri" w:cs="Calibri"/>
                  <w:sz w:val="22"/>
                  <w:szCs w:val="22"/>
                </w:rPr>
                <w:t>https://ec.europa.eu/tools/ecertis/search</w:t>
              </w:r>
            </w:hyperlink>
            <w:r w:rsidR="00DA5A4C" w:rsidRPr="00A33491">
              <w:rPr>
                <w:rFonts w:ascii="Calibri" w:hAnsi="Calibri" w:cs="Calibri"/>
                <w:color w:val="000000"/>
                <w:sz w:val="22"/>
                <w:szCs w:val="22"/>
              </w:rPr>
              <w:t>.</w:t>
            </w:r>
            <w:r w:rsidR="00E77010" w:rsidRPr="00A33491">
              <w:rPr>
                <w:rFonts w:ascii="Calibri" w:hAnsi="Calibri" w:cs="Calibri"/>
                <w:color w:val="000000"/>
                <w:sz w:val="22"/>
                <w:szCs w:val="22"/>
              </w:rPr>
              <w:t>. 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που να έχει εκδοθεί έως τρεις μήνες πριν την υποβολή του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r w:rsidR="00195D0E">
              <w:rPr>
                <w:rFonts w:ascii="Calibri" w:hAnsi="Calibri" w:cs="Calibri"/>
                <w:color w:val="000000"/>
                <w:sz w:val="22"/>
                <w:szCs w:val="22"/>
              </w:rPr>
              <w:t xml:space="preserve"> </w:t>
            </w:r>
            <w:r w:rsidR="00195D0E" w:rsidRPr="00195D0E">
              <w:rPr>
                <w:rFonts w:ascii="Calibri" w:hAnsi="Calibri" w:cs="Calibri"/>
                <w:color w:val="000000"/>
                <w:sz w:val="22"/>
                <w:szCs w:val="22"/>
              </w:rPr>
              <w:t>εφόσον έχει συνταχθεί μετά την κοινοποίηση της πρόσκλησης για την υποβολή των δικαιολογητικών</w:t>
            </w:r>
            <w:r w:rsidR="00E77010" w:rsidRPr="00A33491">
              <w:rPr>
                <w:rFonts w:ascii="Calibri" w:hAnsi="Calibri" w:cs="Calibri"/>
                <w:color w:val="000000"/>
                <w:sz w:val="22"/>
                <w:szCs w:val="22"/>
              </w:rPr>
              <w:t>.</w:t>
            </w:r>
          </w:p>
        </w:tc>
      </w:tr>
    </w:tbl>
    <w:tbl>
      <w:tblPr>
        <w:tblStyle w:val="ac"/>
        <w:tblW w:w="8784" w:type="dxa"/>
        <w:tblLook w:val="04A0" w:firstRow="1" w:lastRow="0" w:firstColumn="1" w:lastColumn="0" w:noHBand="0" w:noVBand="1"/>
      </w:tblPr>
      <w:tblGrid>
        <w:gridCol w:w="707"/>
        <w:gridCol w:w="18"/>
        <w:gridCol w:w="2983"/>
        <w:gridCol w:w="93"/>
        <w:gridCol w:w="4983"/>
      </w:tblGrid>
      <w:tr w:rsidR="004253C3" w:rsidRPr="00A33491" w14:paraId="2E10EE3B" w14:textId="77777777" w:rsidTr="00470A59">
        <w:tc>
          <w:tcPr>
            <w:tcW w:w="8784" w:type="dxa"/>
            <w:gridSpan w:val="5"/>
            <w:shd w:val="clear" w:color="auto" w:fill="D9D9D9" w:themeFill="background1" w:themeFillShade="D9"/>
          </w:tcPr>
          <w:p w14:paraId="1EAEAC33" w14:textId="2BA7CCCF" w:rsidR="004253C3" w:rsidRPr="00A33491" w:rsidRDefault="004253C3" w:rsidP="008B7D7C">
            <w:pPr>
              <w:widowControl/>
              <w:suppressAutoHyphens w:val="0"/>
              <w:autoSpaceDN/>
              <w:spacing w:line="259" w:lineRule="auto"/>
              <w:jc w:val="both"/>
              <w:textAlignment w:val="auto"/>
              <w:rPr>
                <w:rFonts w:cs="Calibri"/>
                <w:b/>
              </w:rPr>
            </w:pPr>
            <w:r w:rsidRPr="00A33491">
              <w:rPr>
                <w:rFonts w:cs="Calibri"/>
                <w:b/>
              </w:rPr>
              <w:t xml:space="preserve">3. Απόσπασμα ποινικού μητρώου με ημερομηνία με έκδοση έως τριών (3) μηνών πριν από την υποβολή τους ή Υπεύθυνη Δήλωση </w:t>
            </w:r>
            <w:r w:rsidR="009E21E3" w:rsidRPr="00A33491">
              <w:rPr>
                <w:rFonts w:cs="Calibri"/>
                <w:b/>
              </w:rPr>
              <w:t>ότι δεν υφίστανται οι λόγοι αποκλεισμού της παρ. 1 του άρθρου 73 του Ν. 4412/2016 (άρθρο 80 παρ. 9 ν. 4412/2016)</w:t>
            </w:r>
          </w:p>
        </w:tc>
      </w:tr>
      <w:tr w:rsidR="004253C3" w:rsidRPr="00A33491" w14:paraId="29E43DAA" w14:textId="77777777" w:rsidTr="00470A59">
        <w:tc>
          <w:tcPr>
            <w:tcW w:w="725" w:type="dxa"/>
            <w:gridSpan w:val="2"/>
            <w:vAlign w:val="center"/>
          </w:tcPr>
          <w:p w14:paraId="5A900EC5"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 xml:space="preserve">Α/Α </w:t>
            </w:r>
          </w:p>
        </w:tc>
        <w:tc>
          <w:tcPr>
            <w:tcW w:w="3076" w:type="dxa"/>
            <w:gridSpan w:val="2"/>
            <w:vAlign w:val="center"/>
          </w:tcPr>
          <w:p w14:paraId="63938464" w14:textId="77777777" w:rsidR="004253C3" w:rsidRPr="00A33491" w:rsidRDefault="004253C3" w:rsidP="00B868E7">
            <w:pPr>
              <w:widowControl/>
              <w:suppressAutoHyphens w:val="0"/>
              <w:autoSpaceDN/>
              <w:spacing w:line="259" w:lineRule="auto"/>
              <w:jc w:val="center"/>
              <w:textAlignment w:val="auto"/>
              <w:rPr>
                <w:rFonts w:cs="Calibri"/>
                <w:b/>
              </w:rPr>
            </w:pPr>
            <w:r w:rsidRPr="00A33491">
              <w:rPr>
                <w:rFonts w:cs="Calibri"/>
                <w:b/>
              </w:rPr>
              <w:t>ΝΟΜΙΚΗ ΜΟΡΦΗ ΠΡΟΜΗΘΕΥΤΗ / ΑΝΑΔΟΧΟΥ</w:t>
            </w:r>
          </w:p>
        </w:tc>
        <w:tc>
          <w:tcPr>
            <w:tcW w:w="4983" w:type="dxa"/>
            <w:vAlign w:val="center"/>
          </w:tcPr>
          <w:p w14:paraId="2D4ACE97" w14:textId="2A89B1C3" w:rsidR="004253C3" w:rsidRPr="00A33491" w:rsidRDefault="004253C3" w:rsidP="00B868E7">
            <w:pPr>
              <w:widowControl/>
              <w:suppressAutoHyphens w:val="0"/>
              <w:autoSpaceDN/>
              <w:spacing w:line="259" w:lineRule="auto"/>
              <w:jc w:val="center"/>
              <w:textAlignment w:val="auto"/>
              <w:rPr>
                <w:rFonts w:cs="Calibri"/>
                <w:b/>
              </w:rPr>
            </w:pPr>
            <w:r w:rsidRPr="00A33491">
              <w:rPr>
                <w:rFonts w:cs="Calibri"/>
                <w:b/>
              </w:rPr>
              <w:t>ΑΠΑΙΤΟΥΜΕΝΟ ΠΟΙΝΙΚΟ ΜΗΤΡΩΟ</w:t>
            </w:r>
          </w:p>
        </w:tc>
      </w:tr>
      <w:tr w:rsidR="004253C3" w:rsidRPr="00A33491" w14:paraId="3BDC1E4B" w14:textId="77777777" w:rsidTr="00470A59">
        <w:tc>
          <w:tcPr>
            <w:tcW w:w="725" w:type="dxa"/>
            <w:gridSpan w:val="2"/>
            <w:vAlign w:val="center"/>
          </w:tcPr>
          <w:p w14:paraId="341E6F30" w14:textId="0281A449" w:rsidR="004253C3" w:rsidRPr="00A33491" w:rsidRDefault="004253C3" w:rsidP="0067094D">
            <w:pPr>
              <w:widowControl/>
              <w:suppressAutoHyphens w:val="0"/>
              <w:autoSpaceDN/>
              <w:spacing w:line="259" w:lineRule="auto"/>
              <w:jc w:val="center"/>
              <w:textAlignment w:val="auto"/>
              <w:rPr>
                <w:rFonts w:cs="Calibri"/>
              </w:rPr>
            </w:pPr>
            <w:r w:rsidRPr="00A33491">
              <w:rPr>
                <w:rFonts w:cs="Calibri"/>
              </w:rPr>
              <w:t>1</w:t>
            </w:r>
          </w:p>
        </w:tc>
        <w:tc>
          <w:tcPr>
            <w:tcW w:w="3076" w:type="dxa"/>
            <w:gridSpan w:val="2"/>
            <w:vAlign w:val="center"/>
          </w:tcPr>
          <w:p w14:paraId="0E9C4268"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ΑΤΟΜΙΚΗ ΕΠΙΧΕΙΡΗΣΗ (φυσικό πρόσωπο)</w:t>
            </w:r>
          </w:p>
        </w:tc>
        <w:tc>
          <w:tcPr>
            <w:tcW w:w="4983" w:type="dxa"/>
            <w:vAlign w:val="center"/>
          </w:tcPr>
          <w:p w14:paraId="1BAC4B94" w14:textId="77777777" w:rsidR="004253C3" w:rsidRPr="00A33491" w:rsidRDefault="004253C3" w:rsidP="00B868E7">
            <w:pPr>
              <w:widowControl/>
              <w:suppressAutoHyphens w:val="0"/>
              <w:autoSpaceDN/>
              <w:spacing w:line="259" w:lineRule="auto"/>
              <w:jc w:val="both"/>
              <w:textAlignment w:val="auto"/>
              <w:rPr>
                <w:rFonts w:cs="Calibri"/>
              </w:rPr>
            </w:pPr>
            <w:r w:rsidRPr="00A33491">
              <w:rPr>
                <w:rFonts w:cs="Calibri"/>
              </w:rPr>
              <w:t>Ποινικό Μητρώο του Επιτηδευματία, ασκούντα ατομική επιχείρηση</w:t>
            </w:r>
          </w:p>
        </w:tc>
      </w:tr>
      <w:tr w:rsidR="004253C3" w:rsidRPr="00A33491" w14:paraId="5A6DB3B8" w14:textId="77777777" w:rsidTr="00470A59">
        <w:tc>
          <w:tcPr>
            <w:tcW w:w="725" w:type="dxa"/>
            <w:gridSpan w:val="2"/>
            <w:vAlign w:val="center"/>
          </w:tcPr>
          <w:p w14:paraId="0682FF90" w14:textId="77777777" w:rsidR="004253C3" w:rsidRPr="00A33491" w:rsidRDefault="004253C3" w:rsidP="0067094D">
            <w:pPr>
              <w:widowControl/>
              <w:suppressAutoHyphens w:val="0"/>
              <w:autoSpaceDN/>
              <w:spacing w:line="259" w:lineRule="auto"/>
              <w:jc w:val="center"/>
              <w:textAlignment w:val="auto"/>
              <w:rPr>
                <w:rFonts w:cs="Calibri"/>
              </w:rPr>
            </w:pPr>
            <w:r w:rsidRPr="00A33491">
              <w:rPr>
                <w:rFonts w:cs="Calibri"/>
              </w:rPr>
              <w:t>2</w:t>
            </w:r>
          </w:p>
        </w:tc>
        <w:tc>
          <w:tcPr>
            <w:tcW w:w="3076" w:type="dxa"/>
            <w:gridSpan w:val="2"/>
            <w:vAlign w:val="center"/>
          </w:tcPr>
          <w:p w14:paraId="6A92E265"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 xml:space="preserve">ΟΕ, ΕΠΕ, ΙΚΕ </w:t>
            </w:r>
          </w:p>
        </w:tc>
        <w:tc>
          <w:tcPr>
            <w:tcW w:w="4983" w:type="dxa"/>
            <w:vAlign w:val="center"/>
          </w:tcPr>
          <w:p w14:paraId="2004278B" w14:textId="77777777" w:rsidR="004253C3" w:rsidRPr="00A33491" w:rsidRDefault="004253C3" w:rsidP="00B868E7">
            <w:pPr>
              <w:widowControl/>
              <w:suppressAutoHyphens w:val="0"/>
              <w:autoSpaceDN/>
              <w:spacing w:line="259" w:lineRule="auto"/>
              <w:jc w:val="both"/>
              <w:textAlignment w:val="auto"/>
              <w:rPr>
                <w:rFonts w:cs="Calibri"/>
              </w:rPr>
            </w:pPr>
            <w:r w:rsidRPr="00A33491">
              <w:rPr>
                <w:rFonts w:cs="Calibri"/>
              </w:rPr>
              <w:t xml:space="preserve">Ποινικό/ά Μητρώο/α του/των Διαχειριστή/στων της Επιχείρησης </w:t>
            </w:r>
          </w:p>
        </w:tc>
      </w:tr>
      <w:tr w:rsidR="004253C3" w:rsidRPr="00A33491" w14:paraId="0CCE04AD" w14:textId="77777777" w:rsidTr="00470A59">
        <w:tc>
          <w:tcPr>
            <w:tcW w:w="725" w:type="dxa"/>
            <w:gridSpan w:val="2"/>
            <w:vAlign w:val="center"/>
          </w:tcPr>
          <w:p w14:paraId="3D948AD6" w14:textId="77777777" w:rsidR="004253C3" w:rsidRPr="00A33491" w:rsidRDefault="004253C3" w:rsidP="0067094D">
            <w:pPr>
              <w:widowControl/>
              <w:suppressAutoHyphens w:val="0"/>
              <w:autoSpaceDN/>
              <w:spacing w:line="259" w:lineRule="auto"/>
              <w:jc w:val="center"/>
              <w:textAlignment w:val="auto"/>
              <w:rPr>
                <w:rFonts w:cs="Calibri"/>
              </w:rPr>
            </w:pPr>
            <w:r w:rsidRPr="00A33491">
              <w:rPr>
                <w:rFonts w:cs="Calibri"/>
              </w:rPr>
              <w:t>3</w:t>
            </w:r>
          </w:p>
        </w:tc>
        <w:tc>
          <w:tcPr>
            <w:tcW w:w="3076" w:type="dxa"/>
            <w:gridSpan w:val="2"/>
            <w:vAlign w:val="center"/>
          </w:tcPr>
          <w:p w14:paraId="069F0A4A"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 xml:space="preserve">ΑΕ </w:t>
            </w:r>
          </w:p>
        </w:tc>
        <w:tc>
          <w:tcPr>
            <w:tcW w:w="4983" w:type="dxa"/>
            <w:vAlign w:val="center"/>
          </w:tcPr>
          <w:p w14:paraId="1E5A647E" w14:textId="77777777" w:rsidR="004253C3" w:rsidRPr="00A33491" w:rsidRDefault="004253C3" w:rsidP="00B868E7">
            <w:pPr>
              <w:widowControl/>
              <w:suppressAutoHyphens w:val="0"/>
              <w:autoSpaceDN/>
              <w:spacing w:line="259" w:lineRule="auto"/>
              <w:jc w:val="both"/>
              <w:textAlignment w:val="auto"/>
              <w:rPr>
                <w:rFonts w:cs="Calibri"/>
              </w:rPr>
            </w:pPr>
            <w:r w:rsidRPr="00A33491">
              <w:rPr>
                <w:rFonts w:cs="Calibri"/>
              </w:rPr>
              <w:t xml:space="preserve">Ποινικό Μητρώο του Διευθύνοντα Συμβούλου, καθώς και όλων των Μελών του Διοικητικού Συμβουλίου </w:t>
            </w:r>
          </w:p>
        </w:tc>
      </w:tr>
      <w:tr w:rsidR="004253C3" w:rsidRPr="00A33491" w14:paraId="2F3C6500" w14:textId="77777777" w:rsidTr="00470A59">
        <w:trPr>
          <w:trHeight w:val="415"/>
        </w:trPr>
        <w:tc>
          <w:tcPr>
            <w:tcW w:w="725" w:type="dxa"/>
            <w:gridSpan w:val="2"/>
            <w:vAlign w:val="center"/>
          </w:tcPr>
          <w:p w14:paraId="56961E96" w14:textId="77777777" w:rsidR="004253C3" w:rsidRPr="00A33491" w:rsidRDefault="004253C3" w:rsidP="0067094D">
            <w:pPr>
              <w:widowControl/>
              <w:suppressAutoHyphens w:val="0"/>
              <w:autoSpaceDN/>
              <w:spacing w:line="259" w:lineRule="auto"/>
              <w:jc w:val="center"/>
              <w:textAlignment w:val="auto"/>
              <w:rPr>
                <w:rFonts w:cs="Calibri"/>
              </w:rPr>
            </w:pPr>
            <w:r w:rsidRPr="00A33491">
              <w:rPr>
                <w:rFonts w:cs="Calibri"/>
              </w:rPr>
              <w:t>4</w:t>
            </w:r>
          </w:p>
        </w:tc>
        <w:tc>
          <w:tcPr>
            <w:tcW w:w="3076" w:type="dxa"/>
            <w:gridSpan w:val="2"/>
            <w:vAlign w:val="center"/>
          </w:tcPr>
          <w:p w14:paraId="5820541B"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 xml:space="preserve">ΦΟΡΕΙΣ ΓΕΝΙΚΗΣ ΚΥΒΕΡΝΗΣΗΣ </w:t>
            </w:r>
          </w:p>
        </w:tc>
        <w:tc>
          <w:tcPr>
            <w:tcW w:w="4983" w:type="dxa"/>
            <w:vAlign w:val="center"/>
          </w:tcPr>
          <w:p w14:paraId="6B47740F" w14:textId="77777777" w:rsidR="004253C3" w:rsidRPr="00A33491" w:rsidRDefault="004253C3" w:rsidP="00B868E7">
            <w:pPr>
              <w:widowControl/>
              <w:suppressAutoHyphens w:val="0"/>
              <w:autoSpaceDN/>
              <w:spacing w:line="259" w:lineRule="auto"/>
              <w:jc w:val="both"/>
              <w:textAlignment w:val="auto"/>
              <w:rPr>
                <w:rFonts w:cs="Calibri"/>
              </w:rPr>
            </w:pPr>
            <w:r w:rsidRPr="00A33491">
              <w:rPr>
                <w:rFonts w:cs="Calibri"/>
              </w:rPr>
              <w:t>Ποινικό Μητρώο του Νόμιμου Εκπροσώπου</w:t>
            </w:r>
          </w:p>
        </w:tc>
      </w:tr>
      <w:tr w:rsidR="004253C3" w:rsidRPr="00A33491" w14:paraId="67B54FE1" w14:textId="77777777" w:rsidTr="00470A59">
        <w:trPr>
          <w:trHeight w:val="415"/>
        </w:trPr>
        <w:tc>
          <w:tcPr>
            <w:tcW w:w="725" w:type="dxa"/>
            <w:gridSpan w:val="2"/>
            <w:vAlign w:val="center"/>
          </w:tcPr>
          <w:p w14:paraId="3AFB8D16" w14:textId="77777777" w:rsidR="004253C3" w:rsidRPr="00A33491" w:rsidRDefault="004253C3" w:rsidP="0067094D">
            <w:pPr>
              <w:widowControl/>
              <w:suppressAutoHyphens w:val="0"/>
              <w:autoSpaceDN/>
              <w:spacing w:line="259" w:lineRule="auto"/>
              <w:jc w:val="center"/>
              <w:textAlignment w:val="auto"/>
              <w:rPr>
                <w:rFonts w:cs="Calibri"/>
              </w:rPr>
            </w:pPr>
            <w:r w:rsidRPr="00A33491">
              <w:rPr>
                <w:rFonts w:cs="Calibri"/>
              </w:rPr>
              <w:t>5</w:t>
            </w:r>
          </w:p>
        </w:tc>
        <w:tc>
          <w:tcPr>
            <w:tcW w:w="3076" w:type="dxa"/>
            <w:gridSpan w:val="2"/>
            <w:vAlign w:val="center"/>
          </w:tcPr>
          <w:p w14:paraId="5F6067E5"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Αλλοδαπός Οικονομικός Φορέας</w:t>
            </w:r>
          </w:p>
        </w:tc>
        <w:tc>
          <w:tcPr>
            <w:tcW w:w="4983" w:type="dxa"/>
            <w:vAlign w:val="center"/>
          </w:tcPr>
          <w:p w14:paraId="107EB368" w14:textId="77777777" w:rsidR="004253C3" w:rsidRPr="00A33491" w:rsidRDefault="004253C3" w:rsidP="00B868E7">
            <w:pPr>
              <w:widowControl/>
              <w:suppressAutoHyphens w:val="0"/>
              <w:autoSpaceDN/>
              <w:spacing w:line="259" w:lineRule="auto"/>
              <w:jc w:val="both"/>
              <w:textAlignment w:val="auto"/>
              <w:rPr>
                <w:rFonts w:cs="Calibri"/>
              </w:rPr>
            </w:pPr>
            <w:r w:rsidRPr="00A33491">
              <w:rPr>
                <w:rFonts w:cs="Calibri"/>
                <w:color w:val="000000"/>
              </w:rPr>
              <w:t xml:space="preserve">Αντίστοιχο πιστοποιητικό. </w:t>
            </w:r>
            <w:r w:rsidRPr="00A33491">
              <w:rPr>
                <w:rFonts w:cs="Calibri"/>
              </w:rPr>
              <w:t>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p>
        </w:tc>
      </w:tr>
      <w:tr w:rsidR="004253C3" w:rsidRPr="00A33491" w14:paraId="6C046B92" w14:textId="77777777" w:rsidTr="00FB26F1">
        <w:trPr>
          <w:cantSplit/>
          <w:trHeight w:val="415"/>
        </w:trPr>
        <w:tc>
          <w:tcPr>
            <w:tcW w:w="725" w:type="dxa"/>
            <w:gridSpan w:val="2"/>
            <w:vAlign w:val="center"/>
          </w:tcPr>
          <w:p w14:paraId="31C6664C" w14:textId="77777777" w:rsidR="004253C3" w:rsidRPr="00A33491" w:rsidRDefault="004253C3" w:rsidP="0067094D">
            <w:pPr>
              <w:widowControl/>
              <w:suppressAutoHyphens w:val="0"/>
              <w:autoSpaceDN/>
              <w:spacing w:line="259" w:lineRule="auto"/>
              <w:jc w:val="center"/>
              <w:textAlignment w:val="auto"/>
              <w:rPr>
                <w:rFonts w:cs="Calibri"/>
              </w:rPr>
            </w:pPr>
            <w:r w:rsidRPr="00A33491">
              <w:rPr>
                <w:rFonts w:cs="Calibri"/>
              </w:rPr>
              <w:t>6</w:t>
            </w:r>
          </w:p>
        </w:tc>
        <w:tc>
          <w:tcPr>
            <w:tcW w:w="3076" w:type="dxa"/>
            <w:gridSpan w:val="2"/>
            <w:vAlign w:val="center"/>
          </w:tcPr>
          <w:p w14:paraId="234F393E"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 xml:space="preserve">Ενναλακτικά για όλους τους παραπάνω οικονομικούς φορείς </w:t>
            </w:r>
          </w:p>
        </w:tc>
        <w:tc>
          <w:tcPr>
            <w:tcW w:w="4983" w:type="dxa"/>
            <w:vAlign w:val="center"/>
          </w:tcPr>
          <w:p w14:paraId="3153CBE0" w14:textId="0CE324D1" w:rsidR="004253C3" w:rsidRPr="00A33491" w:rsidRDefault="004253C3" w:rsidP="00B868E7">
            <w:pPr>
              <w:widowControl/>
              <w:suppressAutoHyphens w:val="0"/>
              <w:autoSpaceDN/>
              <w:spacing w:line="259" w:lineRule="auto"/>
              <w:jc w:val="both"/>
              <w:textAlignment w:val="auto"/>
              <w:rPr>
                <w:rFonts w:cs="Calibri"/>
                <w:color w:val="000000"/>
              </w:rPr>
            </w:pPr>
            <w:r w:rsidRPr="00A33491">
              <w:rPr>
                <w:rFonts w:cs="Calibri"/>
                <w:color w:val="000000"/>
              </w:rPr>
              <w:t>Υπεύθυνη Δήλωση του νόμιμου εκπροσώπου</w:t>
            </w:r>
            <w:r w:rsidR="00FC0358" w:rsidRPr="00A33491">
              <w:rPr>
                <w:rFonts w:eastAsia="Calibri" w:cs="Calibri"/>
                <w:color w:val="000000"/>
              </w:rPr>
              <w:t xml:space="preserve"> όπως αυτός ορίζεται στην περίπτωση 79Α του ν. 4412/2016</w:t>
            </w:r>
            <w:r w:rsidRPr="00A33491">
              <w:rPr>
                <w:rFonts w:cs="Calibri"/>
                <w:color w:val="000000"/>
              </w:rPr>
              <w:t>, ότι δεν υφίστανται οι λόγοι αποκλεισμού της παρ. 1 του άρθρου 73 του Ν. 4412/2016 (άρθρο 80 παρ. 9 ν. 4412/2016)</w:t>
            </w:r>
          </w:p>
          <w:p w14:paraId="76C12DBC" w14:textId="5D52AB14" w:rsidR="004253C3" w:rsidRPr="00A33491" w:rsidRDefault="004253C3" w:rsidP="00B868E7">
            <w:pPr>
              <w:widowControl/>
              <w:suppressAutoHyphens w:val="0"/>
              <w:autoSpaceDN/>
              <w:spacing w:line="259" w:lineRule="auto"/>
              <w:jc w:val="both"/>
              <w:textAlignment w:val="auto"/>
              <w:rPr>
                <w:rFonts w:cs="Calibri"/>
                <w:color w:val="000000"/>
              </w:rPr>
            </w:pPr>
            <w:r w:rsidRPr="00A33491">
              <w:rPr>
                <w:rFonts w:cs="Calibri"/>
                <w:color w:val="000000"/>
              </w:rPr>
              <w:t xml:space="preserve">(δηλαδή, ότι δεν υπάρχει σε βάρος του οικονομικού φορέα αμετάκλητη καταδικαστική απόφαση για συμμετοχή σε εγκληματική οργάνωση, </w:t>
            </w:r>
            <w:r w:rsidR="00FC0358" w:rsidRPr="00A33491">
              <w:rPr>
                <w:rFonts w:cs="Calibri"/>
                <w:color w:val="000000"/>
              </w:rPr>
              <w:t xml:space="preserve">ενεργητική </w:t>
            </w:r>
            <w:r w:rsidRPr="00A33491">
              <w:rPr>
                <w:rFonts w:cs="Calibri"/>
                <w:color w:val="000000"/>
              </w:rPr>
              <w:t xml:space="preserve">δωροδοκία, </w:t>
            </w:r>
            <w:r w:rsidR="002C1FAB" w:rsidRPr="00A33491">
              <w:rPr>
                <w:rFonts w:cs="Calibri"/>
                <w:color w:val="000000"/>
              </w:rPr>
              <w:t xml:space="preserve">απάτη εις βάρος των οικονομικών συμφερόντων της Ένωσης, </w:t>
            </w:r>
            <w:r w:rsidRPr="00A33491">
              <w:rPr>
                <w:rFonts w:cs="Calibri"/>
                <w:color w:val="000000"/>
              </w:rPr>
              <w:t>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tc>
      </w:tr>
      <w:tr w:rsidR="004253C3" w:rsidRPr="00A33491" w14:paraId="0B48A027" w14:textId="77777777" w:rsidTr="00470A59">
        <w:tc>
          <w:tcPr>
            <w:tcW w:w="8784" w:type="dxa"/>
            <w:gridSpan w:val="5"/>
            <w:shd w:val="clear" w:color="auto" w:fill="D9D9D9" w:themeFill="background1" w:themeFillShade="D9"/>
          </w:tcPr>
          <w:p w14:paraId="009FBDFF" w14:textId="4FBCDA2A" w:rsidR="004253C3" w:rsidRPr="00A33491" w:rsidRDefault="004253C3" w:rsidP="008B7D7C">
            <w:pPr>
              <w:widowControl/>
              <w:suppressAutoHyphens w:val="0"/>
              <w:autoSpaceDN/>
              <w:spacing w:line="259" w:lineRule="auto"/>
              <w:jc w:val="both"/>
              <w:textAlignment w:val="auto"/>
              <w:rPr>
                <w:rFonts w:cs="Calibri"/>
                <w:b/>
              </w:rPr>
            </w:pPr>
            <w:r w:rsidRPr="00A33491">
              <w:rPr>
                <w:rFonts w:cs="Calibri"/>
                <w:b/>
              </w:rPr>
              <w:t xml:space="preserve">4.  Πιστοποιητικό Ισχύουσας Εκπροσώπησης: </w:t>
            </w:r>
          </w:p>
        </w:tc>
      </w:tr>
      <w:tr w:rsidR="004253C3" w:rsidRPr="00A33491" w14:paraId="5474449A" w14:textId="77777777" w:rsidTr="00470A59">
        <w:tc>
          <w:tcPr>
            <w:tcW w:w="707" w:type="dxa"/>
          </w:tcPr>
          <w:p w14:paraId="7C34BAB4"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 xml:space="preserve">Α/Α </w:t>
            </w:r>
          </w:p>
        </w:tc>
        <w:tc>
          <w:tcPr>
            <w:tcW w:w="3001" w:type="dxa"/>
            <w:gridSpan w:val="2"/>
          </w:tcPr>
          <w:p w14:paraId="0DEB7C20" w14:textId="77777777" w:rsidR="004253C3" w:rsidRPr="00A33491" w:rsidRDefault="004253C3" w:rsidP="00B868E7">
            <w:pPr>
              <w:widowControl/>
              <w:suppressAutoHyphens w:val="0"/>
              <w:autoSpaceDN/>
              <w:spacing w:line="259" w:lineRule="auto"/>
              <w:jc w:val="center"/>
              <w:textAlignment w:val="auto"/>
              <w:rPr>
                <w:rFonts w:cs="Calibri"/>
                <w:b/>
              </w:rPr>
            </w:pPr>
            <w:r w:rsidRPr="00A33491">
              <w:rPr>
                <w:rFonts w:cs="Calibri"/>
                <w:b/>
              </w:rPr>
              <w:t>ΝΟΜΙΚΗ ΜΟΡΦΗ ΠΡΟΜΗΘΕΥΤΗ / ΑΝΑΔΟΧΟΥ</w:t>
            </w:r>
          </w:p>
        </w:tc>
        <w:tc>
          <w:tcPr>
            <w:tcW w:w="5076" w:type="dxa"/>
            <w:gridSpan w:val="2"/>
          </w:tcPr>
          <w:p w14:paraId="1E0582B6" w14:textId="53187C93" w:rsidR="004253C3" w:rsidRPr="00A33491" w:rsidRDefault="004253C3" w:rsidP="00B868E7">
            <w:pPr>
              <w:widowControl/>
              <w:suppressAutoHyphens w:val="0"/>
              <w:autoSpaceDN/>
              <w:spacing w:line="259" w:lineRule="auto"/>
              <w:jc w:val="center"/>
              <w:textAlignment w:val="auto"/>
              <w:rPr>
                <w:rFonts w:cs="Calibri"/>
                <w:b/>
              </w:rPr>
            </w:pPr>
            <w:r w:rsidRPr="00A33491">
              <w:rPr>
                <w:rFonts w:cs="Calibri"/>
                <w:b/>
              </w:rPr>
              <w:t>Απαιτούμενο Πιστοποιητικό</w:t>
            </w:r>
          </w:p>
        </w:tc>
      </w:tr>
      <w:tr w:rsidR="004253C3" w:rsidRPr="00A33491" w14:paraId="33938E8E" w14:textId="77777777" w:rsidTr="00470A59">
        <w:tc>
          <w:tcPr>
            <w:tcW w:w="707" w:type="dxa"/>
            <w:vAlign w:val="center"/>
          </w:tcPr>
          <w:p w14:paraId="0B78A28A"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 xml:space="preserve">1 </w:t>
            </w:r>
          </w:p>
        </w:tc>
        <w:tc>
          <w:tcPr>
            <w:tcW w:w="3001" w:type="dxa"/>
            <w:gridSpan w:val="2"/>
            <w:vAlign w:val="center"/>
          </w:tcPr>
          <w:p w14:paraId="2E002C66"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ΑΤΟΜΙΚΗ ΕΠΙΧΕΙΡΗΣΗ (φυσικό πρόσωπο)</w:t>
            </w:r>
          </w:p>
        </w:tc>
        <w:tc>
          <w:tcPr>
            <w:tcW w:w="5076" w:type="dxa"/>
            <w:gridSpan w:val="2"/>
            <w:vAlign w:val="center"/>
          </w:tcPr>
          <w:p w14:paraId="57B41B99" w14:textId="3013E10D" w:rsidR="004253C3" w:rsidRPr="00A33491" w:rsidRDefault="004253C3" w:rsidP="00D870AC">
            <w:pPr>
              <w:widowControl/>
              <w:suppressAutoHyphens w:val="0"/>
              <w:autoSpaceDN/>
              <w:spacing w:line="259" w:lineRule="auto"/>
              <w:jc w:val="both"/>
              <w:textAlignment w:val="auto"/>
              <w:rPr>
                <w:rFonts w:cs="Calibri"/>
              </w:rPr>
            </w:pPr>
            <w:r w:rsidRPr="00A33491">
              <w:rPr>
                <w:rFonts w:cs="Calibri"/>
              </w:rPr>
              <w:t xml:space="preserve">Γενικό Πιστοποιητικό ΓΕΜΗ για φυσικά πρόσωπα που είναι υπόχρεα εγγραφής στο ΓΕΜΗ </w:t>
            </w:r>
            <w:r w:rsidR="007348EE" w:rsidRPr="00A33491">
              <w:rPr>
                <w:rFonts w:cs="Calibri"/>
              </w:rPr>
              <w:t xml:space="preserve">ή </w:t>
            </w:r>
            <w:r w:rsidR="00C1663A">
              <w:rPr>
                <w:rFonts w:cs="Calibri"/>
              </w:rPr>
              <w:t xml:space="preserve">πρόσφατη </w:t>
            </w:r>
            <w:r w:rsidR="007348EE" w:rsidRPr="00A33491">
              <w:rPr>
                <w:rFonts w:cs="Calibri"/>
              </w:rPr>
              <w:t xml:space="preserve">εκτύπωση </w:t>
            </w:r>
            <w:r w:rsidR="00C1663A">
              <w:rPr>
                <w:rFonts w:cs="Calibri"/>
              </w:rPr>
              <w:t>των στοιχείων της επιχείρησης</w:t>
            </w:r>
            <w:r w:rsidR="007348EE" w:rsidRPr="00A33491">
              <w:rPr>
                <w:rFonts w:cs="Calibri"/>
              </w:rPr>
              <w:t xml:space="preserve"> από </w:t>
            </w:r>
            <w:r w:rsidR="00D870AC">
              <w:rPr>
                <w:rFonts w:cs="Calibri"/>
              </w:rPr>
              <w:t>ΑΑΔΕ.</w:t>
            </w:r>
          </w:p>
        </w:tc>
      </w:tr>
      <w:tr w:rsidR="004253C3" w:rsidRPr="00A33491" w14:paraId="08DF3B21" w14:textId="77777777" w:rsidTr="00470A59">
        <w:tc>
          <w:tcPr>
            <w:tcW w:w="707" w:type="dxa"/>
            <w:vAlign w:val="center"/>
          </w:tcPr>
          <w:p w14:paraId="3ED0AC7C"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2</w:t>
            </w:r>
          </w:p>
        </w:tc>
        <w:tc>
          <w:tcPr>
            <w:tcW w:w="3001" w:type="dxa"/>
            <w:gridSpan w:val="2"/>
            <w:vAlign w:val="center"/>
          </w:tcPr>
          <w:p w14:paraId="6675F526"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 xml:space="preserve">ΟΕ, ΙΚΕ </w:t>
            </w:r>
          </w:p>
        </w:tc>
        <w:tc>
          <w:tcPr>
            <w:tcW w:w="5076" w:type="dxa"/>
            <w:gridSpan w:val="2"/>
            <w:vAlign w:val="center"/>
          </w:tcPr>
          <w:p w14:paraId="564AA66B" w14:textId="2E95381D" w:rsidR="004253C3" w:rsidRPr="00A33491" w:rsidRDefault="004253C3" w:rsidP="00B868E7">
            <w:pPr>
              <w:widowControl/>
              <w:suppressAutoHyphens w:val="0"/>
              <w:autoSpaceDE w:val="0"/>
              <w:adjustRightInd w:val="0"/>
              <w:jc w:val="both"/>
              <w:textAlignment w:val="auto"/>
              <w:rPr>
                <w:rFonts w:cs="Calibri"/>
              </w:rPr>
            </w:pPr>
            <w:r w:rsidRPr="00A33491">
              <w:rPr>
                <w:rFonts w:cs="Calibri"/>
              </w:rPr>
              <w:t>Πιστοποιητικό Εκπροσώπησης ΓΕΜΗ σε ισχύ που να έχει εκδοθεί έως τριάντα (30) εργάσιμες ημέρες πριν την υποβολή του</w:t>
            </w:r>
            <w:r w:rsidR="002D2617" w:rsidRPr="00A33491">
              <w:rPr>
                <w:rFonts w:cs="Calibri"/>
              </w:rPr>
              <w:t xml:space="preserve"> εκτός αν στις ειδικές διατάξεις αυτών</w:t>
            </w:r>
            <w:r w:rsidRPr="00A33491">
              <w:rPr>
                <w:rFonts w:cs="Calibri"/>
              </w:rPr>
              <w:t xml:space="preserve"> </w:t>
            </w:r>
            <w:r w:rsidR="00067DB1" w:rsidRPr="00A33491">
              <w:rPr>
                <w:rFonts w:cs="Calibri"/>
              </w:rPr>
              <w:t>προβλέπεται συγκεκριμένος χρόνος ισχύος και είναι σε ισχύ κατά την υποβολή του</w:t>
            </w:r>
          </w:p>
        </w:tc>
      </w:tr>
      <w:tr w:rsidR="004253C3" w:rsidRPr="00A33491" w14:paraId="46393D93" w14:textId="77777777" w:rsidTr="00470A59">
        <w:tc>
          <w:tcPr>
            <w:tcW w:w="707" w:type="dxa"/>
            <w:vAlign w:val="center"/>
          </w:tcPr>
          <w:p w14:paraId="76EC15CF"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3</w:t>
            </w:r>
          </w:p>
        </w:tc>
        <w:tc>
          <w:tcPr>
            <w:tcW w:w="3001" w:type="dxa"/>
            <w:gridSpan w:val="2"/>
            <w:vAlign w:val="center"/>
          </w:tcPr>
          <w:p w14:paraId="5A0DA893"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ΑΕ, ΕΠΕ</w:t>
            </w:r>
          </w:p>
        </w:tc>
        <w:tc>
          <w:tcPr>
            <w:tcW w:w="5076" w:type="dxa"/>
            <w:gridSpan w:val="2"/>
            <w:vAlign w:val="center"/>
          </w:tcPr>
          <w:p w14:paraId="5908EB57" w14:textId="2D9675B2" w:rsidR="004253C3" w:rsidRPr="00A33491" w:rsidRDefault="004253C3" w:rsidP="00B868E7">
            <w:pPr>
              <w:widowControl/>
              <w:suppressAutoHyphens w:val="0"/>
              <w:autoSpaceDN/>
              <w:spacing w:line="259" w:lineRule="auto"/>
              <w:jc w:val="both"/>
              <w:textAlignment w:val="auto"/>
              <w:rPr>
                <w:rFonts w:cs="Calibri"/>
              </w:rPr>
            </w:pPr>
            <w:r w:rsidRPr="00A33491">
              <w:rPr>
                <w:rFonts w:cs="Calibri"/>
              </w:rPr>
              <w:t>Πιστοποιητικό Εκπροσώπησης ΓΕΜΗ σε ισχύ που να έχει εκδοθεί έως τριάντα (30) εργάσιμες ημέρες πριν την υποβολή του</w:t>
            </w:r>
            <w:r w:rsidR="00067DB1" w:rsidRPr="00A33491">
              <w:rPr>
                <w:rFonts w:cs="Calibri"/>
              </w:rPr>
              <w:t xml:space="preserve"> εκτός αν στις ειδικές διατάξεις αυτών προβλέπεται συγκεκριμένος χρόνος ισχύος και είναι σε ισχύ κατά την υποβολή του</w:t>
            </w:r>
          </w:p>
        </w:tc>
      </w:tr>
      <w:tr w:rsidR="004253C3" w:rsidRPr="00A33491" w14:paraId="0738BCCA" w14:textId="77777777" w:rsidTr="00470A59">
        <w:tc>
          <w:tcPr>
            <w:tcW w:w="707" w:type="dxa"/>
            <w:vAlign w:val="center"/>
          </w:tcPr>
          <w:p w14:paraId="1CFC097F"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4</w:t>
            </w:r>
          </w:p>
        </w:tc>
        <w:tc>
          <w:tcPr>
            <w:tcW w:w="3001" w:type="dxa"/>
            <w:gridSpan w:val="2"/>
            <w:vAlign w:val="center"/>
          </w:tcPr>
          <w:p w14:paraId="0C04FF7E"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 xml:space="preserve">ΦΟΡΕΙΣ ΓΕΝΙΚΗΣ ΚΥΒΕΡΝΗΣΗΣ </w:t>
            </w:r>
          </w:p>
        </w:tc>
        <w:tc>
          <w:tcPr>
            <w:tcW w:w="5076" w:type="dxa"/>
            <w:gridSpan w:val="2"/>
            <w:vAlign w:val="center"/>
          </w:tcPr>
          <w:p w14:paraId="36CA3AA6" w14:textId="77777777" w:rsidR="004253C3" w:rsidRPr="00A33491" w:rsidRDefault="004253C3" w:rsidP="00B868E7">
            <w:pPr>
              <w:widowControl/>
              <w:suppressAutoHyphens w:val="0"/>
              <w:autoSpaceDN/>
              <w:spacing w:line="259" w:lineRule="auto"/>
              <w:jc w:val="both"/>
              <w:textAlignment w:val="auto"/>
              <w:rPr>
                <w:rFonts w:cs="Calibri"/>
              </w:rPr>
            </w:pPr>
            <w:r w:rsidRPr="00A33491">
              <w:rPr>
                <w:rFonts w:cs="Calibri"/>
              </w:rPr>
              <w:t>ΦΕΚ Ίδρυσης, ΦΕΚ Εκπροσώπησης σε ισχύ</w:t>
            </w:r>
          </w:p>
        </w:tc>
      </w:tr>
      <w:tr w:rsidR="004253C3" w:rsidRPr="00A33491" w14:paraId="20296543" w14:textId="77777777" w:rsidTr="00FB26F1">
        <w:trPr>
          <w:cantSplit/>
        </w:trPr>
        <w:tc>
          <w:tcPr>
            <w:tcW w:w="707" w:type="dxa"/>
            <w:vAlign w:val="center"/>
          </w:tcPr>
          <w:p w14:paraId="26AF33A0" w14:textId="77777777" w:rsidR="004253C3" w:rsidRPr="00A33491" w:rsidRDefault="004253C3" w:rsidP="008B7D7C">
            <w:pPr>
              <w:widowControl/>
              <w:suppressAutoHyphens w:val="0"/>
              <w:autoSpaceDN/>
              <w:spacing w:line="259" w:lineRule="auto"/>
              <w:textAlignment w:val="auto"/>
              <w:rPr>
                <w:rFonts w:cs="Calibri"/>
                <w:b/>
              </w:rPr>
            </w:pPr>
            <w:r w:rsidRPr="00A33491">
              <w:rPr>
                <w:rFonts w:cs="Calibri"/>
                <w:b/>
              </w:rPr>
              <w:t>5</w:t>
            </w:r>
          </w:p>
        </w:tc>
        <w:tc>
          <w:tcPr>
            <w:tcW w:w="3001" w:type="dxa"/>
            <w:gridSpan w:val="2"/>
            <w:vAlign w:val="center"/>
          </w:tcPr>
          <w:p w14:paraId="2A5C5B57" w14:textId="77777777" w:rsidR="004253C3" w:rsidRPr="00A33491" w:rsidRDefault="004253C3" w:rsidP="008B7D7C">
            <w:pPr>
              <w:widowControl/>
              <w:suppressAutoHyphens w:val="0"/>
              <w:autoSpaceDN/>
              <w:spacing w:line="259" w:lineRule="auto"/>
              <w:textAlignment w:val="auto"/>
              <w:rPr>
                <w:rFonts w:cs="Calibri"/>
              </w:rPr>
            </w:pPr>
            <w:r w:rsidRPr="00A33491">
              <w:rPr>
                <w:rFonts w:cs="Calibri"/>
              </w:rPr>
              <w:t>Αλλοδαπός Οικονομικός Φορέας</w:t>
            </w:r>
          </w:p>
        </w:tc>
        <w:tc>
          <w:tcPr>
            <w:tcW w:w="5076" w:type="dxa"/>
            <w:gridSpan w:val="2"/>
            <w:vAlign w:val="center"/>
          </w:tcPr>
          <w:p w14:paraId="3428E6C2" w14:textId="4B2CF76B" w:rsidR="004253C3" w:rsidRPr="00A33491" w:rsidRDefault="004253C3" w:rsidP="00195D0E">
            <w:pPr>
              <w:pStyle w:val="-HTML"/>
              <w:rPr>
                <w:rFonts w:ascii="Calibri" w:hAnsi="Calibri" w:cs="Calibri"/>
                <w:sz w:val="22"/>
                <w:szCs w:val="22"/>
              </w:rPr>
            </w:pPr>
            <w:r w:rsidRPr="00A33491">
              <w:rPr>
                <w:rFonts w:ascii="Calibri" w:hAnsi="Calibri" w:cs="Calibri"/>
                <w:color w:val="000000"/>
                <w:sz w:val="22"/>
                <w:szCs w:val="22"/>
              </w:rPr>
              <w:t xml:space="preserve">Πιστοποιητικό που εκδίδεται από την αρμόδια αρχή του οικείου κράτους - μέλους ή χώρας  σύμφωνα με το επιγραμμικό αποθετήριο πιστοποιητικών (e-Certis) </w:t>
            </w:r>
            <w:hyperlink r:id="rId17" w:history="1">
              <w:r w:rsidRPr="00A33491">
                <w:rPr>
                  <w:rStyle w:val="-"/>
                  <w:rFonts w:ascii="Calibri" w:hAnsi="Calibri" w:cs="Calibri"/>
                  <w:sz w:val="22"/>
                  <w:szCs w:val="22"/>
                </w:rPr>
                <w:t>https://ec.europa.eu/tools/ecertis/search</w:t>
              </w:r>
            </w:hyperlink>
            <w:r w:rsidRPr="00A33491">
              <w:rPr>
                <w:rFonts w:ascii="Calibri" w:hAnsi="Calibri" w:cs="Calibri"/>
                <w:color w:val="000000"/>
                <w:sz w:val="22"/>
                <w:szCs w:val="22"/>
              </w:rPr>
              <w:t>. 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που να έχει εκδοθεί έως τρεις μήνες πριν την υποβολή τ</w:t>
            </w:r>
            <w:r w:rsidR="00195D0E">
              <w:rPr>
                <w:rFonts w:ascii="Calibri" w:hAnsi="Calibri" w:cs="Calibri"/>
                <w:color w:val="000000"/>
                <w:sz w:val="22"/>
                <w:szCs w:val="22"/>
              </w:rPr>
              <w:t>ης</w:t>
            </w:r>
            <w:r w:rsidRPr="00A33491">
              <w:rPr>
                <w:rFonts w:ascii="Calibri" w:hAnsi="Calibri" w:cs="Calibri"/>
                <w:color w:val="000000"/>
                <w:sz w:val="22"/>
                <w:szCs w:val="22"/>
              </w:rPr>
              <w:t xml:space="preserve">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r w:rsidR="00195D0E" w:rsidRPr="00195D0E">
              <w:rPr>
                <w:rFonts w:ascii="Calibri" w:hAnsi="Calibri" w:cs="Calibri"/>
                <w:color w:val="000000"/>
                <w:sz w:val="22"/>
                <w:szCs w:val="22"/>
              </w:rPr>
              <w:t xml:space="preserve"> εφόσον έχει συνταχθεί μετά την κοινοποίηση της πρόσκλησης για την υποβολή των δικαιολογητικών</w:t>
            </w:r>
            <w:r w:rsidRPr="00A33491">
              <w:rPr>
                <w:rFonts w:ascii="Calibri" w:hAnsi="Calibri" w:cs="Calibri"/>
                <w:color w:val="000000"/>
                <w:sz w:val="22"/>
                <w:szCs w:val="22"/>
              </w:rPr>
              <w:t>.</w:t>
            </w:r>
          </w:p>
        </w:tc>
      </w:tr>
    </w:tbl>
    <w:p w14:paraId="37EDD915" w14:textId="77777777" w:rsidR="00E77010" w:rsidRPr="00263F9C" w:rsidRDefault="00E77010" w:rsidP="00263F9C">
      <w:pPr>
        <w:tabs>
          <w:tab w:val="left" w:pos="1276"/>
        </w:tabs>
        <w:jc w:val="both"/>
        <w:rPr>
          <w:rFonts w:cs="Calibri"/>
          <w:color w:val="000000"/>
        </w:rPr>
      </w:pPr>
    </w:p>
    <w:p w14:paraId="7D11D00E" w14:textId="77777777" w:rsidR="006C595E" w:rsidRPr="006C595E" w:rsidRDefault="006C595E" w:rsidP="00263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jc w:val="both"/>
        <w:textAlignment w:val="auto"/>
        <w:rPr>
          <w:rFonts w:cs="Calibri"/>
          <w:color w:val="000000"/>
        </w:rPr>
      </w:pPr>
      <w:r w:rsidRPr="006C595E">
        <w:rPr>
          <w:rFonts w:cs="Calibri"/>
          <w:color w:val="000000"/>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τον ν. 1497/1984 (Α’ 188).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νόμον αρμόδιο της χώρας στην οποία έχει συνταχθεί το έγγραφο.</w:t>
      </w:r>
    </w:p>
    <w:p w14:paraId="339A72E0" w14:textId="77777777" w:rsidR="006C595E" w:rsidRPr="00263F9C" w:rsidRDefault="006C595E" w:rsidP="00263F9C">
      <w:pPr>
        <w:pStyle w:val="-HTML"/>
        <w:jc w:val="both"/>
        <w:rPr>
          <w:rFonts w:ascii="Calibri" w:eastAsia="SimSun" w:hAnsi="Calibri" w:cs="Calibri"/>
          <w:color w:val="000000"/>
          <w:kern w:val="3"/>
          <w:sz w:val="22"/>
          <w:szCs w:val="22"/>
          <w:lang w:eastAsia="en-US"/>
        </w:rPr>
      </w:pPr>
    </w:p>
    <w:p w14:paraId="676D61FC" w14:textId="45AD8F3C" w:rsidR="006C595E" w:rsidRPr="00263F9C" w:rsidRDefault="00737E24" w:rsidP="00263F9C">
      <w:pPr>
        <w:pStyle w:val="-HTML"/>
        <w:jc w:val="both"/>
        <w:rPr>
          <w:rFonts w:ascii="Calibri" w:eastAsia="SimSun" w:hAnsi="Calibri" w:cs="Calibri"/>
          <w:color w:val="000000"/>
          <w:kern w:val="3"/>
          <w:sz w:val="22"/>
          <w:szCs w:val="22"/>
          <w:lang w:eastAsia="en-US"/>
        </w:rPr>
      </w:pPr>
      <w:r w:rsidRPr="00263F9C">
        <w:rPr>
          <w:rFonts w:ascii="Calibri" w:eastAsia="SimSun" w:hAnsi="Calibri" w:cs="Calibri"/>
          <w:color w:val="000000"/>
          <w:kern w:val="3"/>
          <w:sz w:val="22"/>
          <w:szCs w:val="22"/>
          <w:lang w:eastAsia="en-US"/>
        </w:rPr>
        <w:t xml:space="preserve">Επισημαίνεται ότι όσον αφορά την υποβολή δικαιολογητικών έχουν εφαρμογή οι διατάξεις </w:t>
      </w:r>
      <w:r w:rsidR="006C595E" w:rsidRPr="00263F9C">
        <w:rPr>
          <w:rFonts w:ascii="Calibri" w:eastAsia="SimSun" w:hAnsi="Calibri" w:cs="Calibri"/>
          <w:color w:val="000000"/>
          <w:kern w:val="3"/>
          <w:sz w:val="22"/>
          <w:szCs w:val="22"/>
          <w:lang w:eastAsia="en-US"/>
        </w:rPr>
        <w:t>του ν. 2690/1999 (Α’ 45)</w:t>
      </w:r>
      <w:r w:rsidR="00D637BD">
        <w:rPr>
          <w:rFonts w:ascii="Calibri" w:eastAsia="SimSun" w:hAnsi="Calibri" w:cs="Calibri"/>
          <w:color w:val="000000"/>
          <w:kern w:val="3"/>
          <w:sz w:val="22"/>
          <w:szCs w:val="22"/>
          <w:lang w:eastAsia="en-US"/>
        </w:rPr>
        <w:t xml:space="preserve">, </w:t>
      </w:r>
      <w:r w:rsidR="006C595E" w:rsidRPr="00263F9C">
        <w:rPr>
          <w:rFonts w:ascii="Calibri" w:eastAsia="SimSun" w:hAnsi="Calibri" w:cs="Calibri"/>
          <w:color w:val="000000"/>
          <w:kern w:val="3"/>
          <w:sz w:val="22"/>
          <w:szCs w:val="22"/>
          <w:lang w:eastAsia="en-US"/>
        </w:rPr>
        <w:t>τα άρθρα 13 και 15 του ν. 4727/2020 (Α’ 184)</w:t>
      </w:r>
      <w:r w:rsidR="00FC02D6">
        <w:rPr>
          <w:rFonts w:ascii="Calibri" w:eastAsia="SimSun" w:hAnsi="Calibri" w:cs="Calibri"/>
          <w:color w:val="000000"/>
          <w:kern w:val="3"/>
          <w:sz w:val="22"/>
          <w:szCs w:val="22"/>
          <w:lang w:eastAsia="en-US"/>
        </w:rPr>
        <w:t xml:space="preserve"> και η υπ’ </w:t>
      </w:r>
      <w:r w:rsidR="001A1E6C">
        <w:rPr>
          <w:rFonts w:ascii="Calibri" w:eastAsia="SimSun" w:hAnsi="Calibri" w:cs="Calibri"/>
          <w:color w:val="000000"/>
          <w:kern w:val="3"/>
          <w:sz w:val="22"/>
          <w:szCs w:val="22"/>
          <w:lang w:eastAsia="en-US"/>
        </w:rPr>
        <w:t>α</w:t>
      </w:r>
      <w:r w:rsidR="00FC02D6" w:rsidRPr="00FC02D6">
        <w:rPr>
          <w:rFonts w:ascii="Calibri" w:eastAsia="SimSun" w:hAnsi="Calibri" w:cs="Calibri"/>
          <w:color w:val="000000"/>
          <w:kern w:val="3"/>
          <w:sz w:val="22"/>
          <w:szCs w:val="22"/>
          <w:lang w:eastAsia="en-US"/>
        </w:rPr>
        <w:t>ριθμ. Απόφαση 32256 ΕΞ 2021/8.10.2021 (Β’ 4651)</w:t>
      </w:r>
      <w:r w:rsidR="006C595E" w:rsidRPr="00263F9C">
        <w:rPr>
          <w:rFonts w:ascii="Calibri" w:eastAsia="SimSun" w:hAnsi="Calibri" w:cs="Calibri"/>
          <w:color w:val="000000"/>
          <w:kern w:val="3"/>
          <w:sz w:val="22"/>
          <w:szCs w:val="22"/>
          <w:lang w:eastAsia="en-US"/>
        </w:rPr>
        <w:t>.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14:paraId="043EC1FE" w14:textId="77777777" w:rsidR="00263F9C" w:rsidRPr="00A33491" w:rsidRDefault="00263F9C" w:rsidP="00263F9C">
      <w:pPr>
        <w:pStyle w:val="Web"/>
        <w:shd w:val="clear" w:color="auto" w:fill="FFFFFF"/>
        <w:jc w:val="both"/>
        <w:rPr>
          <w:rFonts w:ascii="Calibri" w:hAnsi="Calibri" w:cs="Calibri"/>
          <w:color w:val="000000"/>
          <w:sz w:val="22"/>
          <w:szCs w:val="22"/>
        </w:rPr>
      </w:pPr>
    </w:p>
    <w:p w14:paraId="76A4EC5C" w14:textId="77777777" w:rsidR="00263F9C" w:rsidRPr="00A33491" w:rsidRDefault="00263F9C" w:rsidP="00263F9C">
      <w:pPr>
        <w:pStyle w:val="Web"/>
        <w:shd w:val="clear" w:color="auto" w:fill="FFFFFF"/>
        <w:jc w:val="both"/>
        <w:rPr>
          <w:rFonts w:ascii="Calibri" w:hAnsi="Calibri" w:cs="Calibri"/>
          <w:color w:val="000000"/>
          <w:sz w:val="22"/>
          <w:szCs w:val="22"/>
        </w:rPr>
      </w:pPr>
    </w:p>
    <w:p w14:paraId="3B1AFC8E" w14:textId="77777777" w:rsidR="00FB26F1" w:rsidRDefault="00FB26F1" w:rsidP="008E4275">
      <w:pPr>
        <w:pStyle w:val="1"/>
        <w:numPr>
          <w:ilvl w:val="0"/>
          <w:numId w:val="0"/>
        </w:numPr>
        <w:ind w:left="1004"/>
        <w:jc w:val="both"/>
        <w:rPr>
          <w:rFonts w:ascii="Calibri" w:hAnsi="Calibri" w:cs="Calibri"/>
          <w:b/>
          <w:color w:val="323E4F" w:themeColor="text2" w:themeShade="BF"/>
          <w:sz w:val="22"/>
          <w:szCs w:val="22"/>
        </w:rPr>
        <w:sectPr w:rsidR="00FB26F1" w:rsidSect="00D226C6">
          <w:headerReference w:type="default" r:id="rId18"/>
          <w:footerReference w:type="default" r:id="rId19"/>
          <w:pgSz w:w="11906" w:h="16838"/>
          <w:pgMar w:top="1440" w:right="1800" w:bottom="1440" w:left="1276" w:header="708" w:footer="708" w:gutter="0"/>
          <w:pgNumType w:start="0"/>
          <w:cols w:space="708"/>
          <w:titlePg/>
          <w:docGrid w:linePitch="360"/>
        </w:sectPr>
      </w:pPr>
    </w:p>
    <w:p w14:paraId="6AAB1DDF" w14:textId="1557B838" w:rsidR="008E4275" w:rsidRPr="00A33491" w:rsidRDefault="008E4275" w:rsidP="008E4275">
      <w:pPr>
        <w:pStyle w:val="1"/>
        <w:numPr>
          <w:ilvl w:val="0"/>
          <w:numId w:val="0"/>
        </w:numPr>
        <w:ind w:left="1004"/>
        <w:jc w:val="both"/>
        <w:rPr>
          <w:rFonts w:ascii="Calibri" w:hAnsi="Calibri" w:cs="Calibri"/>
          <w:b/>
          <w:color w:val="323E4F" w:themeColor="text2" w:themeShade="BF"/>
          <w:sz w:val="22"/>
          <w:szCs w:val="22"/>
        </w:rPr>
      </w:pPr>
      <w:bookmarkStart w:id="22" w:name="_Toc91087997"/>
      <w:r w:rsidRPr="00A33491">
        <w:rPr>
          <w:rFonts w:ascii="Calibri" w:hAnsi="Calibri" w:cs="Calibri"/>
          <w:b/>
          <w:color w:val="323E4F" w:themeColor="text2" w:themeShade="BF"/>
          <w:sz w:val="22"/>
          <w:szCs w:val="22"/>
        </w:rPr>
        <w:t xml:space="preserve">ΠΑΡΑΡΤΗΜΑ </w:t>
      </w:r>
      <w:r w:rsidRPr="008E4275">
        <w:rPr>
          <w:rFonts w:ascii="Calibri" w:hAnsi="Calibri" w:cs="Calibri"/>
          <w:b/>
          <w:color w:val="323E4F" w:themeColor="text2" w:themeShade="BF"/>
          <w:sz w:val="22"/>
          <w:szCs w:val="22"/>
        </w:rPr>
        <w:t>ΙI: ΥΠΗΡΕΣΙΕΣ ΑΝΑΦΕΡΟΜΕΝΕΣ ΣΤΟ ΑΡΘΡΟ 107 του ν</w:t>
      </w:r>
      <w:r w:rsidR="00FB26F1">
        <w:rPr>
          <w:rFonts w:ascii="Calibri" w:hAnsi="Calibri" w:cs="Calibri"/>
          <w:b/>
          <w:color w:val="323E4F" w:themeColor="text2" w:themeShade="BF"/>
          <w:sz w:val="22"/>
          <w:szCs w:val="22"/>
        </w:rPr>
        <w:t>.</w:t>
      </w:r>
      <w:r w:rsidRPr="008E4275">
        <w:rPr>
          <w:rFonts w:ascii="Calibri" w:hAnsi="Calibri" w:cs="Calibri"/>
          <w:b/>
          <w:color w:val="323E4F" w:themeColor="text2" w:themeShade="BF"/>
          <w:sz w:val="22"/>
          <w:szCs w:val="22"/>
        </w:rPr>
        <w:t xml:space="preserve"> 4412/2016</w:t>
      </w:r>
      <w:bookmarkEnd w:id="22"/>
    </w:p>
    <w:p w14:paraId="34730EA7" w14:textId="77777777" w:rsidR="00263F9C" w:rsidRPr="00951961" w:rsidRDefault="00263F9C" w:rsidP="00263F9C">
      <w:pPr>
        <w:spacing w:before="100" w:beforeAutospacing="1" w:after="100" w:afterAutospacing="1"/>
        <w:jc w:val="center"/>
        <w:rPr>
          <w:rFonts w:eastAsia="Times New Roman" w:cs="Calibri"/>
          <w:b/>
          <w:color w:val="000000"/>
          <w:lang w:eastAsia="el-GR"/>
        </w:rPr>
      </w:pPr>
      <w:r w:rsidRPr="00951961">
        <w:rPr>
          <w:rFonts w:eastAsia="Times New Roman" w:cs="Calibri"/>
          <w:b/>
          <w:color w:val="000000"/>
          <w:lang w:eastAsia="el-GR"/>
        </w:rPr>
        <w:t>ΠΑΡΑΡΤΗΜΑ XIV</w:t>
      </w:r>
    </w:p>
    <w:p w14:paraId="3D05DB89" w14:textId="77777777" w:rsidR="00263F9C" w:rsidRPr="00292A87" w:rsidRDefault="00263F9C" w:rsidP="00263F9C">
      <w:pPr>
        <w:spacing w:before="100" w:beforeAutospacing="1" w:after="100" w:afterAutospacing="1"/>
        <w:jc w:val="center"/>
        <w:rPr>
          <w:rFonts w:eastAsia="Times New Roman" w:cs="Calibri"/>
          <w:color w:val="000000"/>
          <w:lang w:eastAsia="el-GR"/>
        </w:rPr>
      </w:pPr>
      <w:r w:rsidRPr="00292A87">
        <w:rPr>
          <w:rFonts w:eastAsia="Times New Roman" w:cs="Calibri"/>
          <w:b/>
          <w:bCs/>
          <w:color w:val="000000"/>
          <w:lang w:eastAsia="el-GR"/>
        </w:rPr>
        <w:t>ΥΠΗΡΕΣΙΕΣ ΑΝΑΦΕΡΟΜΕΝΕΣ ΣΤΟ ΑΡΘΡΟ 107</w:t>
      </w:r>
    </w:p>
    <w:p w14:paraId="24C3D975" w14:textId="77777777" w:rsidR="00263F9C" w:rsidRPr="00292A87" w:rsidRDefault="00263F9C" w:rsidP="00263F9C">
      <w:pPr>
        <w:spacing w:after="0"/>
        <w:rPr>
          <w:rFonts w:eastAsia="Times New Roman" w:cs="Calibri"/>
          <w:lang w:eastAsia="el-GR"/>
        </w:rPr>
      </w:pPr>
      <w:r w:rsidRPr="00292A87">
        <w:rPr>
          <w:rFonts w:eastAsia="Times New Roman" w:cs="Calibri"/>
          <w:color w:val="000000"/>
          <w:lang w:eastAsia="el-GR"/>
        </w:rPr>
        <w:br/>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3805"/>
      </w:tblGrid>
      <w:tr w:rsidR="00263F9C" w:rsidRPr="00292A87" w14:paraId="4771FFFE"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87A2A4F" w14:textId="77777777" w:rsidR="00263F9C" w:rsidRPr="00292A87" w:rsidRDefault="00263F9C" w:rsidP="008F5A42">
            <w:pPr>
              <w:spacing w:after="0"/>
              <w:jc w:val="center"/>
              <w:rPr>
                <w:rFonts w:eastAsia="Times New Roman" w:cs="Calibri"/>
                <w:lang w:eastAsia="el-GR"/>
              </w:rPr>
            </w:pPr>
            <w:r w:rsidRPr="00292A87">
              <w:rPr>
                <w:rFonts w:eastAsia="Times New Roman" w:cs="Calibri"/>
                <w:lang w:eastAsia="el-GR"/>
              </w:rPr>
              <w:t>Κωδικός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51B5D324" w14:textId="77777777" w:rsidR="00263F9C" w:rsidRPr="00292A87" w:rsidRDefault="00263F9C" w:rsidP="008F5A42">
            <w:pPr>
              <w:spacing w:after="0"/>
              <w:jc w:val="center"/>
              <w:rPr>
                <w:rFonts w:eastAsia="Times New Roman" w:cs="Calibri"/>
                <w:lang w:eastAsia="el-GR"/>
              </w:rPr>
            </w:pPr>
            <w:r w:rsidRPr="00292A87">
              <w:rPr>
                <w:rFonts w:eastAsia="Times New Roman" w:cs="Calibri"/>
                <w:lang w:eastAsia="el-GR"/>
              </w:rPr>
              <w:t>Περιγραφή</w:t>
            </w:r>
          </w:p>
        </w:tc>
      </w:tr>
      <w:tr w:rsidR="00263F9C" w:rsidRPr="00292A87" w14:paraId="377457D4"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768D09"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75200000-8· 75231200-6· 75231240-8· 79611000-0· 79622000-0</w:t>
            </w:r>
            <w:r w:rsidRPr="00292A87">
              <w:rPr>
                <w:rFonts w:eastAsia="Times New Roman" w:cs="Calibri"/>
                <w:lang w:eastAsia="el-GR"/>
              </w:rPr>
              <w:br/>
              <w:t>[Υπηρεσίες διάθεσης προσωπικού οικιακών βοηθών]·</w:t>
            </w:r>
            <w:r w:rsidRPr="00292A87">
              <w:rPr>
                <w:rFonts w:eastAsia="Times New Roman" w:cs="Calibri"/>
                <w:lang w:eastAsia="el-GR"/>
              </w:rPr>
              <w:br/>
              <w:t>79624000-4</w:t>
            </w:r>
            <w:r w:rsidRPr="00292A87">
              <w:rPr>
                <w:rFonts w:eastAsia="Times New Roman" w:cs="Calibri"/>
                <w:lang w:eastAsia="el-GR"/>
              </w:rPr>
              <w:br/>
              <w:t>[Υπηρεσίες διάθεσης νοσηλευτικού προσωπικού]</w:t>
            </w:r>
            <w:r w:rsidRPr="00292A87">
              <w:rPr>
                <w:rFonts w:eastAsia="Times New Roman" w:cs="Calibri"/>
                <w:lang w:eastAsia="el-GR"/>
              </w:rPr>
              <w:br/>
              <w:t>και 79625000-1</w:t>
            </w:r>
            <w:r w:rsidRPr="00292A87">
              <w:rPr>
                <w:rFonts w:eastAsia="Times New Roman" w:cs="Calibri"/>
                <w:lang w:eastAsia="el-GR"/>
              </w:rPr>
              <w:br/>
              <w:t>[Υπηρεσίες διάθεσης ιατρικού προσωπικού]</w:t>
            </w:r>
            <w:r w:rsidRPr="00292A87">
              <w:rPr>
                <w:rFonts w:eastAsia="Times New Roman" w:cs="Calibri"/>
                <w:lang w:eastAsia="el-GR"/>
              </w:rPr>
              <w:br/>
              <w:t>από 85000000-9 έως 85323000-9·</w:t>
            </w:r>
            <w:r w:rsidRPr="00292A87">
              <w:rPr>
                <w:rFonts w:eastAsia="Times New Roman" w:cs="Calibri"/>
                <w:lang w:eastAsia="el-GR"/>
              </w:rPr>
              <w:br/>
              <w:t>98133100-5, 98133000-4· 98200000-5· 98500000-8</w:t>
            </w:r>
            <w:r w:rsidRPr="00292A87">
              <w:rPr>
                <w:rFonts w:eastAsia="Times New Roman" w:cs="Calibri"/>
                <w:lang w:eastAsia="el-GR"/>
              </w:rPr>
              <w:br/>
              <w:t>[Νοικοκυριά που απασχολούν οικιακό βοηθητικό προσωπικό]</w:t>
            </w:r>
            <w:r w:rsidRPr="00292A87">
              <w:rPr>
                <w:rFonts w:eastAsia="Times New Roman" w:cs="Calibri"/>
                <w:lang w:eastAsia="el-GR"/>
              </w:rPr>
              <w:br/>
              <w:t>και 98513000-2 έως 98514000-9</w:t>
            </w:r>
            <w:r w:rsidRPr="00292A87">
              <w:rPr>
                <w:rFonts w:eastAsia="Times New Roman" w:cs="Calibri"/>
                <w:lang w:eastAsia="el-GR"/>
              </w:rPr>
              <w:br/>
              <w:t>[Υπηρεσίες ανθρώπινου δυναμικού για οικιακές εργασίες, Υπηρεσίες πρακτορείων διάθεσης εργατικού δυναμικού για οικιακές εργασίες, υπηρεσίες υπαλληλικού προσωπικού γραφείων για οικιακές εργασίες, Προσωρινό προσωπικό για οικιακές εργασίες, Υπηρεσίες οικιακής βοήθειας και Οικιακές υπηρεσίες]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D8357"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Υπηρεσίες υγείας, κοινωνικές υπηρεσίες και συναφείς προς αυτές υπηρεσίες</w:t>
            </w:r>
          </w:p>
        </w:tc>
      </w:tr>
      <w:tr w:rsidR="00263F9C" w:rsidRPr="00292A87" w14:paraId="3B59F226"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5A34D7"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85321000-5 και 85322000-2, 75000000-6</w:t>
            </w:r>
            <w:r w:rsidRPr="00292A87">
              <w:rPr>
                <w:rFonts w:eastAsia="Times New Roman" w:cs="Calibri"/>
                <w:lang w:eastAsia="el-GR"/>
              </w:rPr>
              <w:br/>
              <w:t>[Υπηρεσίες δημόσιας διοίκησης, άμυνας και κοινωνικής ασφάλισης],</w:t>
            </w:r>
            <w:r w:rsidRPr="00292A87">
              <w:rPr>
                <w:rFonts w:eastAsia="Times New Roman" w:cs="Calibri"/>
                <w:lang w:eastAsia="el-GR"/>
              </w:rPr>
              <w:br/>
              <w:t>75121000-0, 75122000-7, 75124000-1· από 79995000-5 έως 79995200-7· από 80000000-4</w:t>
            </w:r>
            <w:r w:rsidRPr="00292A87">
              <w:rPr>
                <w:rFonts w:eastAsia="Times New Roman" w:cs="Calibri"/>
                <w:lang w:eastAsia="el-GR"/>
              </w:rPr>
              <w:br/>
              <w:t>Υπηρεσίες εκπαίδευσης και επιμόρφωσης έως 80660000-8·</w:t>
            </w:r>
            <w:r w:rsidRPr="00292A87">
              <w:rPr>
                <w:rFonts w:eastAsia="Times New Roman" w:cs="Calibri"/>
                <w:lang w:eastAsia="el-GR"/>
              </w:rPr>
              <w:br/>
              <w:t>από 92000000-1 έως 92700000-8</w:t>
            </w:r>
            <w:r w:rsidRPr="00292A87">
              <w:rPr>
                <w:rFonts w:eastAsia="Times New Roman" w:cs="Calibri"/>
                <w:lang w:eastAsia="el-GR"/>
              </w:rPr>
              <w:br/>
              <w:t>79950000-8</w:t>
            </w:r>
            <w:r w:rsidRPr="00292A87">
              <w:rPr>
                <w:rFonts w:eastAsia="Times New Roman" w:cs="Calibri"/>
                <w:lang w:eastAsia="el-GR"/>
              </w:rPr>
              <w:br/>
              <w:t>[Υπηρεσίες διοργάνωσης εκθέσεων και συνεδρίων],</w:t>
            </w:r>
            <w:r w:rsidRPr="00292A87">
              <w:rPr>
                <w:rFonts w:eastAsia="Times New Roman" w:cs="Calibri"/>
                <w:lang w:eastAsia="el-GR"/>
              </w:rPr>
              <w:br/>
              <w:t>79951000-5</w:t>
            </w:r>
            <w:r w:rsidRPr="00292A87">
              <w:rPr>
                <w:rFonts w:eastAsia="Times New Roman" w:cs="Calibri"/>
                <w:lang w:eastAsia="el-GR"/>
              </w:rPr>
              <w:br/>
              <w:t>[Υπηρεσίες οργάνωσης σεμιναρίων],</w:t>
            </w:r>
            <w:r w:rsidRPr="00292A87">
              <w:rPr>
                <w:rFonts w:eastAsia="Times New Roman" w:cs="Calibri"/>
                <w:lang w:eastAsia="el-GR"/>
              </w:rPr>
              <w:br/>
              <w:t>79952000-2</w:t>
            </w:r>
            <w:r w:rsidRPr="00292A87">
              <w:rPr>
                <w:rFonts w:eastAsia="Times New Roman" w:cs="Calibri"/>
                <w:lang w:eastAsia="el-GR"/>
              </w:rPr>
              <w:br/>
              <w:t>[Υπηρεσίες εκδηλώσεων],</w:t>
            </w:r>
            <w:r w:rsidRPr="00292A87">
              <w:rPr>
                <w:rFonts w:eastAsia="Times New Roman" w:cs="Calibri"/>
                <w:lang w:eastAsia="el-GR"/>
              </w:rPr>
              <w:br/>
              <w:t>79952100-3</w:t>
            </w:r>
            <w:r w:rsidRPr="00292A87">
              <w:rPr>
                <w:rFonts w:eastAsia="Times New Roman" w:cs="Calibri"/>
                <w:lang w:eastAsia="el-GR"/>
              </w:rPr>
              <w:br/>
              <w:t>[Υπηρεσίες οργάνωσης πολιτιστικών εκδηλώσεων],</w:t>
            </w:r>
            <w:r w:rsidRPr="00292A87">
              <w:rPr>
                <w:rFonts w:eastAsia="Times New Roman" w:cs="Calibri"/>
                <w:lang w:eastAsia="el-GR"/>
              </w:rPr>
              <w:br/>
              <w:t>79953000-9</w:t>
            </w:r>
            <w:r w:rsidRPr="00292A87">
              <w:rPr>
                <w:rFonts w:eastAsia="Times New Roman" w:cs="Calibri"/>
                <w:lang w:eastAsia="el-GR"/>
              </w:rPr>
              <w:br/>
              <w:t>[Υπηρεσίες οργάνωσης φεστιβάλ],</w:t>
            </w:r>
            <w:r w:rsidRPr="00292A87">
              <w:rPr>
                <w:rFonts w:eastAsia="Times New Roman" w:cs="Calibri"/>
                <w:lang w:eastAsia="el-GR"/>
              </w:rPr>
              <w:br/>
              <w:t>79954000-6</w:t>
            </w:r>
            <w:r w:rsidRPr="00292A87">
              <w:rPr>
                <w:rFonts w:eastAsia="Times New Roman" w:cs="Calibri"/>
                <w:lang w:eastAsia="el-GR"/>
              </w:rPr>
              <w:br/>
              <w:t>[Υπηρεσίες οργάνωσης πάρτι],</w:t>
            </w:r>
            <w:r w:rsidRPr="00292A87">
              <w:rPr>
                <w:rFonts w:eastAsia="Times New Roman" w:cs="Calibri"/>
                <w:lang w:eastAsia="el-GR"/>
              </w:rPr>
              <w:br/>
              <w:t>79955000-3</w:t>
            </w:r>
            <w:r w:rsidRPr="00292A87">
              <w:rPr>
                <w:rFonts w:eastAsia="Times New Roman" w:cs="Calibri"/>
                <w:lang w:eastAsia="el-GR"/>
              </w:rPr>
              <w:br/>
              <w:t>[Υπηρεσίες οργάνωσης επιδείξεων μόδας],</w:t>
            </w:r>
            <w:r w:rsidRPr="00292A87">
              <w:rPr>
                <w:rFonts w:eastAsia="Times New Roman" w:cs="Calibri"/>
                <w:lang w:eastAsia="el-GR"/>
              </w:rPr>
              <w:br/>
              <w:t>79956000-0</w:t>
            </w:r>
            <w:r w:rsidRPr="00292A87">
              <w:rPr>
                <w:rFonts w:eastAsia="Times New Roman" w:cs="Calibri"/>
                <w:lang w:eastAsia="el-GR"/>
              </w:rPr>
              <w:br/>
              <w:t>[Υπηρεσίες οργάνωσης εμπορικών εκθέσεων και εκθέσεων]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A9C0E5"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Διοικητικές κοινωνικές, εκπαιδευτικές, υγειονομικές και πολιτιστικές υπηρεσίες</w:t>
            </w:r>
          </w:p>
        </w:tc>
      </w:tr>
      <w:tr w:rsidR="00263F9C" w:rsidRPr="00292A87" w14:paraId="6C03A9CC"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AB7772"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75300000-9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120982" w14:textId="3509DEB8"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Υπηρεσίες υποχρεωτικής κοινωνικής ασφάλισης </w:t>
            </w:r>
          </w:p>
        </w:tc>
      </w:tr>
      <w:tr w:rsidR="00263F9C" w:rsidRPr="00292A87" w14:paraId="3F395083"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395F4B0"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75310000-2, 75311000-9, 75312000-6, 75313000-3, 75313100-4, 75314000-0, 75320000-5, 75330000-8, 75340000-1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AD8EE44"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Υπηρεσίες παροχής επιδομάτων</w:t>
            </w:r>
          </w:p>
        </w:tc>
      </w:tr>
      <w:tr w:rsidR="00263F9C" w:rsidRPr="00292A87" w14:paraId="33358458"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D29912"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98000000-3· 98120000-0· 98132000-7· 98133110-8 και 9813000-3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46F518"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Λοιπές κοινοτικές, κοινωνικές και ατομικές υπηρεσίες, περιλαμβανομένων υπηρεσιών παρεχόμενων από συνδικαλιστικές οργανώσεις, πολιτικές οργανώσεις, οργανώσεις νέων και λοιπές υπηρεσίες συλλογικών οργανώσεων</w:t>
            </w:r>
          </w:p>
        </w:tc>
      </w:tr>
      <w:tr w:rsidR="00263F9C" w:rsidRPr="00292A87" w14:paraId="5C69CCB4"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22E9BB"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98131000-0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16D6289"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Θρησκευτικές υπηρεσίες</w:t>
            </w:r>
          </w:p>
        </w:tc>
      </w:tr>
      <w:tr w:rsidR="00263F9C" w:rsidRPr="00292A87" w14:paraId="1380B2EE"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DEF24D"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55100000-1 έως 55410000-7· 55521000-8 έως 55521200-0</w:t>
            </w:r>
            <w:r w:rsidRPr="00292A87">
              <w:rPr>
                <w:rFonts w:eastAsia="Times New Roman" w:cs="Calibri"/>
                <w:lang w:eastAsia="el-GR"/>
              </w:rPr>
              <w:br/>
              <w:t>[55521000-8 Υπηρεσίες τροφοδοσίας ιδιωτικών οικιών με έτοιμα φαγητά,</w:t>
            </w:r>
            <w:r w:rsidRPr="00292A87">
              <w:rPr>
                <w:rFonts w:eastAsia="Times New Roman" w:cs="Calibri"/>
                <w:lang w:eastAsia="el-GR"/>
              </w:rPr>
              <w:br/>
              <w:t>55521100-9 Υπηρεσίες παροχής γευμάτων κατ’ οίκον από την κοινωνική πρόνοια,</w:t>
            </w:r>
            <w:r w:rsidRPr="00292A87">
              <w:rPr>
                <w:rFonts w:eastAsia="Times New Roman" w:cs="Calibri"/>
                <w:lang w:eastAsia="el-GR"/>
              </w:rPr>
              <w:br/>
              <w:t>55521200-0 Υπηρεσίες παράδοσης γευμάτων]</w:t>
            </w:r>
            <w:r w:rsidRPr="00292A87">
              <w:rPr>
                <w:rFonts w:eastAsia="Times New Roman" w:cs="Calibri"/>
                <w:lang w:eastAsia="el-GR"/>
              </w:rPr>
              <w:br/>
              <w:t>55520000-1 Υπηρεσίες τροφοδοσίας,</w:t>
            </w:r>
            <w:r w:rsidRPr="00292A87">
              <w:rPr>
                <w:rFonts w:eastAsia="Times New Roman" w:cs="Calibri"/>
                <w:lang w:eastAsia="el-GR"/>
              </w:rPr>
              <w:br/>
              <w:t>55522000-5 Υπηρεσίες τροφοδοσίας εταιρειών μεταφορών με έτοιμα γεύματα,</w:t>
            </w:r>
            <w:r w:rsidRPr="00292A87">
              <w:rPr>
                <w:rFonts w:eastAsia="Times New Roman" w:cs="Calibri"/>
                <w:lang w:eastAsia="el-GR"/>
              </w:rPr>
              <w:br/>
              <w:t>55523000-2 Υπηρεσίες τροφοδοσίας άλλων επιχειρήσεων ή ιδρυμάτων με έτοιμα γεύματα,</w:t>
            </w:r>
            <w:r w:rsidRPr="00292A87">
              <w:rPr>
                <w:rFonts w:eastAsia="Times New Roman" w:cs="Calibri"/>
                <w:lang w:eastAsia="el-GR"/>
              </w:rPr>
              <w:br/>
              <w:t>55524000-9 Υπηρεσίες τροφοδοσίας σχολείων με έτοιμα γεύματα</w:t>
            </w:r>
            <w:r w:rsidRPr="00292A87">
              <w:rPr>
                <w:rFonts w:eastAsia="Times New Roman" w:cs="Calibri"/>
                <w:lang w:eastAsia="el-GR"/>
              </w:rPr>
              <w:br/>
              <w:t>55510000-8 Υπηρεσίες καντίνας,</w:t>
            </w:r>
            <w:r w:rsidRPr="00292A87">
              <w:rPr>
                <w:rFonts w:eastAsia="Times New Roman" w:cs="Calibri"/>
                <w:lang w:eastAsia="el-GR"/>
              </w:rPr>
              <w:br/>
              <w:t>55511000-5 Υπηρεσίες καντίνας και άλλες υπηρεσίες καφετέριας περιορισμένης πελατείας, 55512000-2 Υπηρεσίες διαχείρισης καντίνας,</w:t>
            </w:r>
            <w:r w:rsidRPr="00292A87">
              <w:rPr>
                <w:rFonts w:eastAsia="Times New Roman" w:cs="Calibri"/>
                <w:lang w:eastAsia="el-GR"/>
              </w:rPr>
              <w:br/>
              <w:t>55523100-3 Υπηρεσίες σχολικών γευμάτων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026244"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Υπηρεσίες ξενοδοχείων και εστιατορίων</w:t>
            </w:r>
          </w:p>
        </w:tc>
      </w:tr>
      <w:tr w:rsidR="00263F9C" w:rsidRPr="00292A87" w14:paraId="540A313F"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B5D2156"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79100000-5 έως 79140000-7· 75231100-5·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ED4C804" w14:textId="77777777" w:rsidR="00263F9C" w:rsidRPr="00292A87" w:rsidRDefault="00263F9C" w:rsidP="008F5A42">
            <w:pPr>
              <w:spacing w:after="0"/>
              <w:jc w:val="center"/>
              <w:rPr>
                <w:rFonts w:eastAsia="Times New Roman" w:cs="Calibri"/>
                <w:lang w:eastAsia="el-GR"/>
              </w:rPr>
            </w:pPr>
            <w:r w:rsidRPr="00292A87">
              <w:rPr>
                <w:rFonts w:eastAsia="Times New Roman" w:cs="Calibri"/>
                <w:lang w:eastAsia="el-GR"/>
              </w:rPr>
              <w:t>Νομικές υπηρεσίες στον βαθμό που δεν αποκλείονται βάσει του άρθρου 10 στοιχείο δ)</w:t>
            </w:r>
          </w:p>
        </w:tc>
      </w:tr>
      <w:tr w:rsidR="00263F9C" w:rsidRPr="00292A87" w14:paraId="28DB277A"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101807"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75100000-7 έως 75120000-3· 75123000-4· 75125000-8 έως 75131000-3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768BB9" w14:textId="77777777" w:rsidR="00263F9C" w:rsidRPr="00292A87" w:rsidRDefault="00263F9C" w:rsidP="008F5A42">
            <w:pPr>
              <w:spacing w:after="0"/>
              <w:jc w:val="center"/>
              <w:rPr>
                <w:rFonts w:eastAsia="Times New Roman" w:cs="Calibri"/>
                <w:lang w:eastAsia="el-GR"/>
              </w:rPr>
            </w:pPr>
            <w:r w:rsidRPr="00292A87">
              <w:rPr>
                <w:rFonts w:eastAsia="Times New Roman" w:cs="Calibri"/>
                <w:lang w:eastAsia="el-GR"/>
              </w:rPr>
              <w:t>Λοιπές διοικητικές και κρατικές υπηρεσίες</w:t>
            </w:r>
          </w:p>
        </w:tc>
      </w:tr>
      <w:tr w:rsidR="00263F9C" w:rsidRPr="00292A87" w14:paraId="67B38FE6"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A86430A"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75200000-8 έως 75231000-4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C6E107" w14:textId="77777777" w:rsidR="00263F9C" w:rsidRPr="00292A87" w:rsidRDefault="00263F9C" w:rsidP="008F5A42">
            <w:pPr>
              <w:spacing w:after="0"/>
              <w:jc w:val="center"/>
              <w:rPr>
                <w:rFonts w:eastAsia="Times New Roman" w:cs="Calibri"/>
                <w:lang w:eastAsia="el-GR"/>
              </w:rPr>
            </w:pPr>
            <w:r w:rsidRPr="00292A87">
              <w:rPr>
                <w:rFonts w:eastAsia="Times New Roman" w:cs="Calibri"/>
                <w:lang w:eastAsia="el-GR"/>
              </w:rPr>
              <w:t>Παροχή υπηρεσιών στο κοινωνικό σύνολο</w:t>
            </w:r>
          </w:p>
        </w:tc>
      </w:tr>
      <w:tr w:rsidR="00263F9C" w:rsidRPr="00292A87" w14:paraId="1C9887DF"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A459E5"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75231210-9 έως 75231230-5· 75240000-0 έως 75252000-7· 794300000-7· 98113100-9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19A33F" w14:textId="77777777" w:rsidR="00263F9C" w:rsidRPr="00292A87" w:rsidRDefault="00263F9C" w:rsidP="008F5A42">
            <w:pPr>
              <w:spacing w:after="0"/>
              <w:jc w:val="center"/>
              <w:rPr>
                <w:rFonts w:eastAsia="Times New Roman" w:cs="Calibri"/>
                <w:lang w:eastAsia="el-GR"/>
              </w:rPr>
            </w:pPr>
            <w:r w:rsidRPr="00292A87">
              <w:rPr>
                <w:rFonts w:eastAsia="Times New Roman" w:cs="Calibri"/>
                <w:lang w:eastAsia="el-GR"/>
              </w:rPr>
              <w:t>Υπηρεσίες που σχετίζονται με φυλακές, δημόσιας ασφάλειας και διάσωσης, στο βαθμό που δεν αποκλείονται, βάσει του άρθρου 10 περίπτωση η)</w:t>
            </w:r>
          </w:p>
        </w:tc>
      </w:tr>
      <w:tr w:rsidR="00263F9C" w:rsidRPr="00292A87" w14:paraId="3D40C4DC"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2A143A4"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79700000-1 έως 79721000-4</w:t>
            </w:r>
            <w:r w:rsidRPr="00292A87">
              <w:rPr>
                <w:rFonts w:eastAsia="Times New Roman" w:cs="Calibri"/>
                <w:lang w:eastAsia="el-GR"/>
              </w:rPr>
              <w:br/>
              <w:t>[Υπηρεσίες ερευνών και ασφάλειας, Υπηρεσίες ασφάλειας,</w:t>
            </w:r>
            <w:r w:rsidRPr="00292A87">
              <w:rPr>
                <w:rFonts w:eastAsia="Times New Roman" w:cs="Calibri"/>
                <w:lang w:eastAsia="el-GR"/>
              </w:rPr>
              <w:br/>
              <w:t>Υπηρεσίες παρακολούθησης συστημάτων συναγερμού, Υπηρεσίες φύλαξης,</w:t>
            </w:r>
            <w:r w:rsidRPr="00292A87">
              <w:rPr>
                <w:rFonts w:eastAsia="Times New Roman" w:cs="Calibri"/>
                <w:lang w:eastAsia="el-GR"/>
              </w:rPr>
              <w:br/>
              <w:t>Υπηρεσίες επιτήρησης, Υπηρεσίες συστήματος ανίχνευσης,</w:t>
            </w:r>
            <w:r w:rsidRPr="00292A87">
              <w:rPr>
                <w:rFonts w:eastAsia="Times New Roman" w:cs="Calibri"/>
                <w:lang w:eastAsia="el-GR"/>
              </w:rPr>
              <w:br/>
              <w:t>Υπηρεσίες ανεύρεσης φυγόδικων, Υπηρεσίες περιπόλου,</w:t>
            </w:r>
            <w:r w:rsidRPr="00292A87">
              <w:rPr>
                <w:rFonts w:eastAsia="Times New Roman" w:cs="Calibri"/>
                <w:lang w:eastAsia="el-GR"/>
              </w:rPr>
              <w:br/>
              <w:t>Υπηρεσίες παράδοσης υπηρεσιακού διακριτικού σήματος,</w:t>
            </w:r>
            <w:r w:rsidRPr="00292A87">
              <w:rPr>
                <w:rFonts w:eastAsia="Times New Roman" w:cs="Calibri"/>
                <w:lang w:eastAsia="el-GR"/>
              </w:rPr>
              <w:br/>
              <w:t>Ανακριτικές υπηρεσίες και Υπηρεσίες γραφείου ιδιωτικής αστυνομίας]</w:t>
            </w:r>
            <w:r w:rsidRPr="00292A87">
              <w:rPr>
                <w:rFonts w:eastAsia="Times New Roman" w:cs="Calibri"/>
                <w:lang w:eastAsia="el-GR"/>
              </w:rPr>
              <w:br/>
              <w:t>79722000-1</w:t>
            </w:r>
            <w:r w:rsidRPr="00292A87">
              <w:rPr>
                <w:rFonts w:eastAsia="Times New Roman" w:cs="Calibri"/>
                <w:lang w:eastAsia="el-GR"/>
              </w:rPr>
              <w:br/>
              <w:t>[Υπηρεσίες γραφολογίας],</w:t>
            </w:r>
            <w:r w:rsidRPr="00292A87">
              <w:rPr>
                <w:rFonts w:eastAsia="Times New Roman" w:cs="Calibri"/>
                <w:lang w:eastAsia="el-GR"/>
              </w:rPr>
              <w:br/>
              <w:t>79723000-8</w:t>
            </w:r>
            <w:r w:rsidRPr="00292A87">
              <w:rPr>
                <w:rFonts w:eastAsia="Times New Roman" w:cs="Calibri"/>
                <w:lang w:eastAsia="el-GR"/>
              </w:rPr>
              <w:br/>
              <w:t>[Υπηρεσίες ανάλυσης απορριμμάτων]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FACA4F3"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Υπηρεσίες ερευνών και ασφαλείας</w:t>
            </w:r>
          </w:p>
        </w:tc>
      </w:tr>
      <w:tr w:rsidR="00263F9C" w:rsidRPr="00292A87" w14:paraId="6A666013"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CD09CE"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98900000-2</w:t>
            </w:r>
            <w:r w:rsidRPr="00292A87">
              <w:rPr>
                <w:rFonts w:eastAsia="Times New Roman" w:cs="Calibri"/>
                <w:lang w:eastAsia="el-GR"/>
              </w:rPr>
              <w:br/>
              <w:t>[Παροχή υπηρεσιών από οργανισμούς και φορείς εκτός επικράτειας]</w:t>
            </w:r>
            <w:r w:rsidRPr="00292A87">
              <w:rPr>
                <w:rFonts w:eastAsia="Times New Roman" w:cs="Calibri"/>
                <w:lang w:eastAsia="el-GR"/>
              </w:rPr>
              <w:br/>
              <w:t>και 98910000-5</w:t>
            </w:r>
            <w:r w:rsidRPr="00292A87">
              <w:rPr>
                <w:rFonts w:eastAsia="Times New Roman" w:cs="Calibri"/>
                <w:lang w:eastAsia="el-GR"/>
              </w:rPr>
              <w:br/>
              <w:t>[Παροχή ειδικών υπηρεσιών προς διεθνείς οργανισμούς και φορείς]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FE1487"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Διεθνείς υπηρεσίες</w:t>
            </w:r>
          </w:p>
        </w:tc>
      </w:tr>
      <w:tr w:rsidR="00263F9C" w:rsidRPr="00292A87" w14:paraId="64C80585" w14:textId="77777777" w:rsidTr="008F5A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4809B6E"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64000000-6</w:t>
            </w:r>
            <w:r w:rsidRPr="00292A87">
              <w:rPr>
                <w:rFonts w:eastAsia="Times New Roman" w:cs="Calibri"/>
                <w:lang w:eastAsia="el-GR"/>
              </w:rPr>
              <w:br/>
              <w:t>[Υπηρεσίες ταχυδρομείων και τηλεπικοινωνιών],</w:t>
            </w:r>
            <w:r w:rsidRPr="00292A87">
              <w:rPr>
                <w:rFonts w:eastAsia="Times New Roman" w:cs="Calibri"/>
                <w:lang w:eastAsia="el-GR"/>
              </w:rPr>
              <w:br/>
              <w:t>64100000-7</w:t>
            </w:r>
            <w:r w:rsidRPr="00292A87">
              <w:rPr>
                <w:rFonts w:eastAsia="Times New Roman" w:cs="Calibri"/>
                <w:lang w:eastAsia="el-GR"/>
              </w:rPr>
              <w:br/>
              <w:t>[Υπηρεσίες κρατικών κα ιδιωτικών ταχυδρομείων],</w:t>
            </w:r>
            <w:r w:rsidRPr="00292A87">
              <w:rPr>
                <w:rFonts w:eastAsia="Times New Roman" w:cs="Calibri"/>
                <w:lang w:eastAsia="el-GR"/>
              </w:rPr>
              <w:br/>
              <w:t>64110000-0</w:t>
            </w:r>
            <w:r w:rsidRPr="00292A87">
              <w:rPr>
                <w:rFonts w:eastAsia="Times New Roman" w:cs="Calibri"/>
                <w:lang w:eastAsia="el-GR"/>
              </w:rPr>
              <w:br/>
              <w:t>[Ταχυδρομικές υπηρεσίες],</w:t>
            </w:r>
            <w:r w:rsidRPr="00292A87">
              <w:rPr>
                <w:rFonts w:eastAsia="Times New Roman" w:cs="Calibri"/>
                <w:lang w:eastAsia="el-GR"/>
              </w:rPr>
              <w:br/>
              <w:t>64111000-7</w:t>
            </w:r>
            <w:r w:rsidRPr="00292A87">
              <w:rPr>
                <w:rFonts w:eastAsia="Times New Roman" w:cs="Calibri"/>
                <w:lang w:eastAsia="el-GR"/>
              </w:rPr>
              <w:br/>
              <w:t>[Ταχυδρομικές υπηρεσίες που αφορούν εφημερίδες και περιοδικά],</w:t>
            </w:r>
            <w:r w:rsidRPr="00292A87">
              <w:rPr>
                <w:rFonts w:eastAsia="Times New Roman" w:cs="Calibri"/>
                <w:lang w:eastAsia="el-GR"/>
              </w:rPr>
              <w:br/>
              <w:t>64112000-4</w:t>
            </w:r>
            <w:r w:rsidRPr="00292A87">
              <w:rPr>
                <w:rFonts w:eastAsia="Times New Roman" w:cs="Calibri"/>
                <w:lang w:eastAsia="el-GR"/>
              </w:rPr>
              <w:br/>
              <w:t>[Ταχυδρομικές υπηρεσίες που αφορούν επιστολές]</w:t>
            </w:r>
            <w:r w:rsidRPr="00292A87">
              <w:rPr>
                <w:rFonts w:eastAsia="Times New Roman" w:cs="Calibri"/>
                <w:lang w:eastAsia="el-GR"/>
              </w:rPr>
              <w:br/>
              <w:t>64113000-1</w:t>
            </w:r>
            <w:r w:rsidRPr="00292A87">
              <w:rPr>
                <w:rFonts w:eastAsia="Times New Roman" w:cs="Calibri"/>
                <w:lang w:eastAsia="el-GR"/>
              </w:rPr>
              <w:br/>
              <w:t>[Ταχυδρομικές υπηρεσίες που αφορούν δέματα],</w:t>
            </w:r>
            <w:r w:rsidRPr="00292A87">
              <w:rPr>
                <w:rFonts w:eastAsia="Times New Roman" w:cs="Calibri"/>
                <w:lang w:eastAsia="el-GR"/>
              </w:rPr>
              <w:br/>
              <w:t>64114000-8</w:t>
            </w:r>
            <w:r w:rsidRPr="00292A87">
              <w:rPr>
                <w:rFonts w:eastAsia="Times New Roman" w:cs="Calibri"/>
                <w:lang w:eastAsia="el-GR"/>
              </w:rPr>
              <w:br/>
              <w:t>[Ταχυδρομικές υπηρεσίες συναλλαγής με το κοινό],</w:t>
            </w:r>
            <w:r w:rsidRPr="00292A87">
              <w:rPr>
                <w:rFonts w:eastAsia="Times New Roman" w:cs="Calibri"/>
                <w:lang w:eastAsia="el-GR"/>
              </w:rPr>
              <w:br/>
              <w:t>64115000-5</w:t>
            </w:r>
            <w:r w:rsidRPr="00292A87">
              <w:rPr>
                <w:rFonts w:eastAsia="Times New Roman" w:cs="Calibri"/>
                <w:lang w:eastAsia="el-GR"/>
              </w:rPr>
              <w:br/>
              <w:t>[Υπηρεσίες ενοικίασης ταχυδρομικών θυρίδων],</w:t>
            </w:r>
            <w:r w:rsidRPr="00292A87">
              <w:rPr>
                <w:rFonts w:eastAsia="Times New Roman" w:cs="Calibri"/>
                <w:lang w:eastAsia="el-GR"/>
              </w:rPr>
              <w:br/>
              <w:t>64116000-2</w:t>
            </w:r>
            <w:r w:rsidRPr="00292A87">
              <w:rPr>
                <w:rFonts w:eastAsia="Times New Roman" w:cs="Calibri"/>
                <w:lang w:eastAsia="el-GR"/>
              </w:rPr>
              <w:br/>
              <w:t>[Υπηρεσίες ποστ ρεστάντ],</w:t>
            </w:r>
            <w:r w:rsidRPr="00292A87">
              <w:rPr>
                <w:rFonts w:eastAsia="Times New Roman" w:cs="Calibri"/>
                <w:lang w:eastAsia="el-GR"/>
              </w:rPr>
              <w:br/>
              <w:t>64122000-7</w:t>
            </w:r>
            <w:r w:rsidRPr="00292A87">
              <w:rPr>
                <w:rFonts w:eastAsia="Times New Roman" w:cs="Calibri"/>
                <w:lang w:eastAsia="el-GR"/>
              </w:rPr>
              <w:br/>
              <w:t>[Υπηρεσίες ενδοϋπηρεσιακής αλληλογραφίας και ταχυδρόμησης]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4D7C5B3"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Ταχυδρομικές υπηρεσίες</w:t>
            </w:r>
          </w:p>
        </w:tc>
      </w:tr>
      <w:tr w:rsidR="00263F9C" w:rsidRPr="00292A87" w14:paraId="743A4874" w14:textId="77777777" w:rsidTr="008F5A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8A092"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50116510-9</w:t>
            </w:r>
            <w:r w:rsidRPr="00292A87">
              <w:rPr>
                <w:rFonts w:eastAsia="Times New Roman" w:cs="Calibri"/>
                <w:lang w:eastAsia="el-GR"/>
              </w:rPr>
              <w:br/>
              <w:t>[Υπηρεσίες αναγόμωσης ελαστικών],</w:t>
            </w:r>
            <w:r w:rsidRPr="00292A87">
              <w:rPr>
                <w:rFonts w:eastAsia="Times New Roman" w:cs="Calibri"/>
                <w:lang w:eastAsia="el-GR"/>
              </w:rPr>
              <w:br/>
              <w:t>71550000-8</w:t>
            </w:r>
            <w:r w:rsidRPr="00292A87">
              <w:rPr>
                <w:rFonts w:eastAsia="Times New Roman" w:cs="Calibri"/>
                <w:lang w:eastAsia="el-GR"/>
              </w:rPr>
              <w:br/>
              <w:t>[Υπηρεσίες σιδηρουργού]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84F866" w14:textId="77777777" w:rsidR="00263F9C" w:rsidRPr="00292A87" w:rsidRDefault="00263F9C" w:rsidP="008F5A42">
            <w:pPr>
              <w:spacing w:before="100" w:beforeAutospacing="1" w:after="100" w:afterAutospacing="1"/>
              <w:jc w:val="center"/>
              <w:rPr>
                <w:rFonts w:eastAsia="Times New Roman" w:cs="Calibri"/>
                <w:lang w:eastAsia="el-GR"/>
              </w:rPr>
            </w:pPr>
            <w:r w:rsidRPr="00292A87">
              <w:rPr>
                <w:rFonts w:eastAsia="Times New Roman" w:cs="Calibri"/>
                <w:lang w:eastAsia="el-GR"/>
              </w:rPr>
              <w:t>Διάφορες υπηρεσίες</w:t>
            </w:r>
          </w:p>
        </w:tc>
      </w:tr>
    </w:tbl>
    <w:p w14:paraId="7AFA7D74" w14:textId="77777777" w:rsidR="00263F9C" w:rsidRPr="00A33491" w:rsidRDefault="00263F9C" w:rsidP="00263F9C">
      <w:pPr>
        <w:pStyle w:val="Web"/>
        <w:shd w:val="clear" w:color="auto" w:fill="FFFFFF"/>
        <w:jc w:val="both"/>
        <w:rPr>
          <w:rFonts w:ascii="Calibri" w:hAnsi="Calibri" w:cs="Calibri"/>
          <w:sz w:val="22"/>
          <w:szCs w:val="22"/>
        </w:rPr>
      </w:pPr>
    </w:p>
    <w:p w14:paraId="3C1D789E" w14:textId="77777777" w:rsidR="00263F9C" w:rsidRDefault="00263F9C" w:rsidP="00A61507">
      <w:pPr>
        <w:jc w:val="both"/>
        <w:rPr>
          <w:rFonts w:cs="Calibri"/>
        </w:rPr>
      </w:pPr>
    </w:p>
    <w:p w14:paraId="60D270D0" w14:textId="77777777" w:rsidR="00263F9C" w:rsidRDefault="00263F9C" w:rsidP="00A61507">
      <w:pPr>
        <w:jc w:val="both"/>
        <w:rPr>
          <w:rFonts w:cs="Calibri"/>
        </w:rPr>
      </w:pPr>
    </w:p>
    <w:p w14:paraId="72BF6F96" w14:textId="51A923E2" w:rsidR="00263F9C" w:rsidRPr="00A33491" w:rsidRDefault="00263F9C" w:rsidP="00A61507">
      <w:pPr>
        <w:jc w:val="both"/>
        <w:rPr>
          <w:rFonts w:cs="Calibri"/>
        </w:rPr>
        <w:sectPr w:rsidR="00263F9C" w:rsidRPr="00A33491" w:rsidSect="00E050DE">
          <w:pgSz w:w="11906" w:h="16838"/>
          <w:pgMar w:top="1440" w:right="1800" w:bottom="1440" w:left="1800" w:header="708" w:footer="708" w:gutter="0"/>
          <w:pgNumType w:start="0"/>
          <w:cols w:space="708"/>
          <w:titlePg/>
          <w:docGrid w:linePitch="360"/>
        </w:sectPr>
      </w:pPr>
    </w:p>
    <w:p w14:paraId="7424FB60" w14:textId="56B21647" w:rsidR="00B469DB" w:rsidRPr="00A33491" w:rsidRDefault="00B469DB" w:rsidP="00B766F6">
      <w:pPr>
        <w:pStyle w:val="1"/>
        <w:numPr>
          <w:ilvl w:val="0"/>
          <w:numId w:val="0"/>
        </w:numPr>
        <w:ind w:left="1004"/>
        <w:jc w:val="center"/>
        <w:rPr>
          <w:rFonts w:ascii="Calibri" w:hAnsi="Calibri" w:cs="Calibri"/>
          <w:b/>
          <w:color w:val="323E4F" w:themeColor="text2" w:themeShade="BF"/>
          <w:sz w:val="22"/>
          <w:szCs w:val="22"/>
        </w:rPr>
      </w:pPr>
      <w:bookmarkStart w:id="23" w:name="_Toc91087998"/>
      <w:r w:rsidRPr="00A33491">
        <w:rPr>
          <w:rFonts w:ascii="Calibri" w:hAnsi="Calibri" w:cs="Calibri"/>
          <w:b/>
          <w:color w:val="323E4F" w:themeColor="text2" w:themeShade="BF"/>
          <w:sz w:val="22"/>
          <w:szCs w:val="22"/>
        </w:rPr>
        <w:t>ΠΑΡ</w:t>
      </w:r>
      <w:r w:rsidR="002F03B9" w:rsidRPr="00A33491">
        <w:rPr>
          <w:rFonts w:ascii="Calibri" w:hAnsi="Calibri" w:cs="Calibri"/>
          <w:b/>
          <w:color w:val="323E4F" w:themeColor="text2" w:themeShade="BF"/>
          <w:sz w:val="22"/>
          <w:szCs w:val="22"/>
        </w:rPr>
        <w:t>ΑΡ</w:t>
      </w:r>
      <w:r w:rsidRPr="00A33491">
        <w:rPr>
          <w:rFonts w:ascii="Calibri" w:hAnsi="Calibri" w:cs="Calibri"/>
          <w:b/>
          <w:color w:val="323E4F" w:themeColor="text2" w:themeShade="BF"/>
          <w:sz w:val="22"/>
          <w:szCs w:val="22"/>
        </w:rPr>
        <w:t>ΤΗΜΑ ΙΙ</w:t>
      </w:r>
      <w:r w:rsidR="00263F9C">
        <w:rPr>
          <w:rFonts w:ascii="Calibri" w:hAnsi="Calibri" w:cs="Calibri"/>
          <w:b/>
          <w:color w:val="323E4F" w:themeColor="text2" w:themeShade="BF"/>
          <w:sz w:val="22"/>
          <w:szCs w:val="22"/>
        </w:rPr>
        <w:t>Ι</w:t>
      </w:r>
      <w:r w:rsidRPr="00A33491">
        <w:rPr>
          <w:rFonts w:ascii="Calibri" w:hAnsi="Calibri" w:cs="Calibri"/>
          <w:b/>
          <w:color w:val="323E4F" w:themeColor="text2" w:themeShade="BF"/>
          <w:sz w:val="22"/>
          <w:szCs w:val="22"/>
        </w:rPr>
        <w:t xml:space="preserve">: </w:t>
      </w:r>
      <w:r w:rsidR="00965D46" w:rsidRPr="00A33491">
        <w:rPr>
          <w:rFonts w:ascii="Calibri" w:hAnsi="Calibri" w:cs="Calibri"/>
          <w:b/>
          <w:color w:val="323E4F" w:themeColor="text2" w:themeShade="BF"/>
          <w:sz w:val="22"/>
          <w:szCs w:val="22"/>
        </w:rPr>
        <w:t xml:space="preserve">Κωδικοί </w:t>
      </w:r>
      <w:r w:rsidRPr="00A33491">
        <w:rPr>
          <w:rFonts w:ascii="Calibri" w:hAnsi="Calibri" w:cs="Calibri"/>
          <w:b/>
          <w:color w:val="323E4F" w:themeColor="text2" w:themeShade="BF"/>
          <w:sz w:val="22"/>
          <w:szCs w:val="22"/>
        </w:rPr>
        <w:t>Προϋπολογισμού Εξόδων</w:t>
      </w:r>
      <w:bookmarkEnd w:id="23"/>
    </w:p>
    <w:p w14:paraId="49CC8C02" w14:textId="556B01B6" w:rsidR="00B469DB" w:rsidRPr="00A33491" w:rsidRDefault="00B469DB" w:rsidP="00B469DB">
      <w:pPr>
        <w:pStyle w:val="Web"/>
        <w:shd w:val="clear" w:color="auto" w:fill="FFFFFF"/>
        <w:jc w:val="both"/>
        <w:rPr>
          <w:rFonts w:ascii="Calibri" w:hAnsi="Calibri" w:cs="Calibri"/>
          <w:color w:val="000000"/>
          <w:sz w:val="22"/>
          <w:szCs w:val="22"/>
        </w:rPr>
      </w:pPr>
    </w:p>
    <w:tbl>
      <w:tblPr>
        <w:tblW w:w="12044" w:type="dxa"/>
        <w:jc w:val="center"/>
        <w:tblLook w:val="04A0" w:firstRow="1" w:lastRow="0" w:firstColumn="1" w:lastColumn="0" w:noHBand="0" w:noVBand="1"/>
      </w:tblPr>
      <w:tblGrid>
        <w:gridCol w:w="1271"/>
        <w:gridCol w:w="8930"/>
        <w:gridCol w:w="1843"/>
      </w:tblGrid>
      <w:tr w:rsidR="00294F6A" w:rsidRPr="00A33491" w14:paraId="1D3942C8" w14:textId="77777777" w:rsidTr="00FB26F1">
        <w:trPr>
          <w:trHeight w:val="51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1570" w14:textId="77777777" w:rsidR="00294F6A" w:rsidRPr="00A33491" w:rsidRDefault="00294F6A" w:rsidP="00965D46">
            <w:pPr>
              <w:widowControl/>
              <w:suppressAutoHyphens w:val="0"/>
              <w:autoSpaceDN/>
              <w:spacing w:after="0"/>
              <w:jc w:val="center"/>
              <w:textAlignment w:val="auto"/>
              <w:rPr>
                <w:rFonts w:eastAsia="Times New Roman" w:cs="Calibri"/>
                <w:b/>
                <w:bCs/>
                <w:color w:val="000000"/>
                <w:kern w:val="0"/>
                <w:lang w:eastAsia="el-GR"/>
              </w:rPr>
            </w:pPr>
            <w:r w:rsidRPr="00A33491">
              <w:rPr>
                <w:rFonts w:eastAsia="Times New Roman" w:cs="Calibri"/>
                <w:b/>
                <w:bCs/>
                <w:color w:val="000000"/>
                <w:kern w:val="0"/>
                <w:lang w:eastAsia="el-GR"/>
              </w:rPr>
              <w:t>Κωδ. Λογιστ.</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14:paraId="5F79282D" w14:textId="77777777" w:rsidR="00294F6A" w:rsidRPr="00A33491" w:rsidRDefault="00294F6A" w:rsidP="00965D46">
            <w:pPr>
              <w:widowControl/>
              <w:suppressAutoHyphens w:val="0"/>
              <w:autoSpaceDN/>
              <w:spacing w:after="0"/>
              <w:jc w:val="center"/>
              <w:textAlignment w:val="auto"/>
              <w:rPr>
                <w:rFonts w:eastAsia="Times New Roman" w:cs="Calibri"/>
                <w:b/>
                <w:bCs/>
                <w:color w:val="000000"/>
                <w:kern w:val="0"/>
                <w:lang w:eastAsia="el-GR"/>
              </w:rPr>
            </w:pPr>
            <w:r w:rsidRPr="00A33491">
              <w:rPr>
                <w:rFonts w:eastAsia="Times New Roman" w:cs="Calibri"/>
                <w:b/>
                <w:bCs/>
                <w:color w:val="000000"/>
                <w:kern w:val="0"/>
                <w:lang w:eastAsia="el-GR"/>
              </w:rPr>
              <w:t>Περιγραφή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0732EB" w14:textId="77777777" w:rsidR="00294F6A" w:rsidRPr="00A33491" w:rsidRDefault="00294F6A" w:rsidP="00965D46">
            <w:pPr>
              <w:widowControl/>
              <w:suppressAutoHyphens w:val="0"/>
              <w:autoSpaceDN/>
              <w:spacing w:after="0"/>
              <w:jc w:val="center"/>
              <w:textAlignment w:val="auto"/>
              <w:rPr>
                <w:rFonts w:eastAsia="Times New Roman" w:cs="Calibri"/>
                <w:b/>
                <w:bCs/>
                <w:color w:val="000000"/>
                <w:kern w:val="0"/>
                <w:lang w:eastAsia="el-GR"/>
              </w:rPr>
            </w:pPr>
            <w:r w:rsidRPr="00A33491">
              <w:rPr>
                <w:rFonts w:eastAsia="Times New Roman" w:cs="Calibri"/>
                <w:b/>
                <w:bCs/>
                <w:color w:val="000000"/>
                <w:kern w:val="0"/>
                <w:lang w:eastAsia="el-GR"/>
              </w:rPr>
              <w:t>Βασική Κατηγορία</w:t>
            </w:r>
          </w:p>
        </w:tc>
      </w:tr>
      <w:tr w:rsidR="00294F6A" w:rsidRPr="00A33491" w14:paraId="3215580E"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C3AB3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11-00</w:t>
            </w:r>
          </w:p>
        </w:tc>
        <w:tc>
          <w:tcPr>
            <w:tcW w:w="8930" w:type="dxa"/>
            <w:tcBorders>
              <w:top w:val="nil"/>
              <w:left w:val="nil"/>
              <w:bottom w:val="single" w:sz="4" w:space="0" w:color="auto"/>
              <w:right w:val="single" w:sz="4" w:space="0" w:color="auto"/>
            </w:tcBorders>
            <w:shd w:val="clear" w:color="auto" w:fill="auto"/>
            <w:noWrap/>
            <w:vAlign w:val="center"/>
            <w:hideMark/>
          </w:tcPr>
          <w:p w14:paraId="458CAF3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αγοράς κτιρίων και διαμόρφωσης εγκαταστάσεων κτιρίων κυριότητας του Ιδρύματος</w:t>
            </w:r>
          </w:p>
        </w:tc>
        <w:tc>
          <w:tcPr>
            <w:tcW w:w="1843" w:type="dxa"/>
            <w:tcBorders>
              <w:top w:val="nil"/>
              <w:left w:val="nil"/>
              <w:bottom w:val="single" w:sz="4" w:space="0" w:color="auto"/>
              <w:right w:val="single" w:sz="4" w:space="0" w:color="auto"/>
            </w:tcBorders>
            <w:shd w:val="clear" w:color="auto" w:fill="auto"/>
            <w:noWrap/>
            <w:vAlign w:val="center"/>
            <w:hideMark/>
          </w:tcPr>
          <w:p w14:paraId="412B382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5570FAB5"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DFD38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11-02</w:t>
            </w:r>
          </w:p>
        </w:tc>
        <w:tc>
          <w:tcPr>
            <w:tcW w:w="8930" w:type="dxa"/>
            <w:tcBorders>
              <w:top w:val="nil"/>
              <w:left w:val="nil"/>
              <w:bottom w:val="single" w:sz="4" w:space="0" w:color="auto"/>
              <w:right w:val="single" w:sz="4" w:space="0" w:color="auto"/>
            </w:tcBorders>
            <w:shd w:val="clear" w:color="auto" w:fill="auto"/>
            <w:noWrap/>
            <w:vAlign w:val="center"/>
            <w:hideMark/>
          </w:tcPr>
          <w:p w14:paraId="60C3801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Λοιπά τεχνικά έργα σε ακίνητα κυριότητας του Ιδρύματος</w:t>
            </w:r>
          </w:p>
        </w:tc>
        <w:tc>
          <w:tcPr>
            <w:tcW w:w="1843" w:type="dxa"/>
            <w:tcBorders>
              <w:top w:val="nil"/>
              <w:left w:val="nil"/>
              <w:bottom w:val="single" w:sz="4" w:space="0" w:color="auto"/>
              <w:right w:val="single" w:sz="4" w:space="0" w:color="auto"/>
            </w:tcBorders>
            <w:shd w:val="clear" w:color="auto" w:fill="auto"/>
            <w:noWrap/>
            <w:vAlign w:val="center"/>
            <w:hideMark/>
          </w:tcPr>
          <w:p w14:paraId="4716EC3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49FF5BBA"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4ECDD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11-07</w:t>
            </w:r>
          </w:p>
        </w:tc>
        <w:tc>
          <w:tcPr>
            <w:tcW w:w="8930" w:type="dxa"/>
            <w:tcBorders>
              <w:top w:val="nil"/>
              <w:left w:val="nil"/>
              <w:bottom w:val="single" w:sz="4" w:space="0" w:color="auto"/>
              <w:right w:val="single" w:sz="4" w:space="0" w:color="auto"/>
            </w:tcBorders>
            <w:shd w:val="clear" w:color="auto" w:fill="auto"/>
            <w:noWrap/>
            <w:vAlign w:val="center"/>
            <w:hideMark/>
          </w:tcPr>
          <w:p w14:paraId="6C3B940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αγοράς κτιρίων και διαμόρφωσης εγκαταστάσεων κτιρίων που δεν είναι κυριότητας του Ιδρύματος</w:t>
            </w:r>
          </w:p>
        </w:tc>
        <w:tc>
          <w:tcPr>
            <w:tcW w:w="1843" w:type="dxa"/>
            <w:tcBorders>
              <w:top w:val="nil"/>
              <w:left w:val="nil"/>
              <w:bottom w:val="single" w:sz="4" w:space="0" w:color="auto"/>
              <w:right w:val="single" w:sz="4" w:space="0" w:color="auto"/>
            </w:tcBorders>
            <w:shd w:val="clear" w:color="auto" w:fill="auto"/>
            <w:noWrap/>
            <w:vAlign w:val="center"/>
            <w:hideMark/>
          </w:tcPr>
          <w:p w14:paraId="44AA07F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59B1E3EF"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46ECAB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11-09</w:t>
            </w:r>
          </w:p>
        </w:tc>
        <w:tc>
          <w:tcPr>
            <w:tcW w:w="8930" w:type="dxa"/>
            <w:tcBorders>
              <w:top w:val="nil"/>
              <w:left w:val="nil"/>
              <w:bottom w:val="single" w:sz="4" w:space="0" w:color="auto"/>
              <w:right w:val="single" w:sz="4" w:space="0" w:color="auto"/>
            </w:tcBorders>
            <w:shd w:val="clear" w:color="auto" w:fill="auto"/>
            <w:noWrap/>
            <w:vAlign w:val="center"/>
            <w:hideMark/>
          </w:tcPr>
          <w:p w14:paraId="096451D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Λοιπά τεχνικά έργα σε ακίνητα που δεν είναι κυριότητας του Ιδρύματος</w:t>
            </w:r>
          </w:p>
        </w:tc>
        <w:tc>
          <w:tcPr>
            <w:tcW w:w="1843" w:type="dxa"/>
            <w:tcBorders>
              <w:top w:val="nil"/>
              <w:left w:val="nil"/>
              <w:bottom w:val="single" w:sz="4" w:space="0" w:color="auto"/>
              <w:right w:val="single" w:sz="4" w:space="0" w:color="auto"/>
            </w:tcBorders>
            <w:shd w:val="clear" w:color="auto" w:fill="auto"/>
            <w:noWrap/>
            <w:vAlign w:val="center"/>
            <w:hideMark/>
          </w:tcPr>
          <w:p w14:paraId="68A33EE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6344F5A2"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8823FDD"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12-00</w:t>
            </w:r>
          </w:p>
        </w:tc>
        <w:tc>
          <w:tcPr>
            <w:tcW w:w="8930" w:type="dxa"/>
            <w:tcBorders>
              <w:top w:val="nil"/>
              <w:left w:val="nil"/>
              <w:bottom w:val="single" w:sz="4" w:space="0" w:color="auto"/>
              <w:right w:val="single" w:sz="4" w:space="0" w:color="auto"/>
            </w:tcBorders>
            <w:shd w:val="clear" w:color="auto" w:fill="auto"/>
            <w:noWrap/>
            <w:vAlign w:val="center"/>
            <w:hideMark/>
          </w:tcPr>
          <w:p w14:paraId="57D8B44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Μηχανήματα</w:t>
            </w:r>
          </w:p>
        </w:tc>
        <w:tc>
          <w:tcPr>
            <w:tcW w:w="1843" w:type="dxa"/>
            <w:tcBorders>
              <w:top w:val="nil"/>
              <w:left w:val="nil"/>
              <w:bottom w:val="single" w:sz="4" w:space="0" w:color="auto"/>
              <w:right w:val="single" w:sz="4" w:space="0" w:color="auto"/>
            </w:tcBorders>
            <w:shd w:val="clear" w:color="auto" w:fill="auto"/>
            <w:noWrap/>
            <w:vAlign w:val="center"/>
            <w:hideMark/>
          </w:tcPr>
          <w:p w14:paraId="2F8A2F4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3DAD9E5D"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903A3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12-02</w:t>
            </w:r>
          </w:p>
        </w:tc>
        <w:tc>
          <w:tcPr>
            <w:tcW w:w="8930" w:type="dxa"/>
            <w:tcBorders>
              <w:top w:val="nil"/>
              <w:left w:val="nil"/>
              <w:bottom w:val="single" w:sz="4" w:space="0" w:color="auto"/>
              <w:right w:val="single" w:sz="4" w:space="0" w:color="auto"/>
            </w:tcBorders>
            <w:shd w:val="clear" w:color="auto" w:fill="auto"/>
            <w:noWrap/>
            <w:vAlign w:val="center"/>
            <w:hideMark/>
          </w:tcPr>
          <w:p w14:paraId="23154AA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Φορητά μηχανήματα χειρός (μικρομηχανήματα)</w:t>
            </w:r>
          </w:p>
        </w:tc>
        <w:tc>
          <w:tcPr>
            <w:tcW w:w="1843" w:type="dxa"/>
            <w:tcBorders>
              <w:top w:val="nil"/>
              <w:left w:val="nil"/>
              <w:bottom w:val="single" w:sz="4" w:space="0" w:color="auto"/>
              <w:right w:val="single" w:sz="4" w:space="0" w:color="auto"/>
            </w:tcBorders>
            <w:shd w:val="clear" w:color="auto" w:fill="auto"/>
            <w:noWrap/>
            <w:vAlign w:val="center"/>
            <w:hideMark/>
          </w:tcPr>
          <w:p w14:paraId="02DEF01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241F6E37"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A120D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12-03</w:t>
            </w:r>
          </w:p>
        </w:tc>
        <w:tc>
          <w:tcPr>
            <w:tcW w:w="8930" w:type="dxa"/>
            <w:tcBorders>
              <w:top w:val="nil"/>
              <w:left w:val="nil"/>
              <w:bottom w:val="single" w:sz="4" w:space="0" w:color="auto"/>
              <w:right w:val="single" w:sz="4" w:space="0" w:color="auto"/>
            </w:tcBorders>
            <w:shd w:val="clear" w:color="auto" w:fill="auto"/>
            <w:noWrap/>
            <w:vAlign w:val="center"/>
            <w:hideMark/>
          </w:tcPr>
          <w:p w14:paraId="6876AF4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Εργαλεία</w:t>
            </w:r>
          </w:p>
        </w:tc>
        <w:tc>
          <w:tcPr>
            <w:tcW w:w="1843" w:type="dxa"/>
            <w:tcBorders>
              <w:top w:val="nil"/>
              <w:left w:val="nil"/>
              <w:bottom w:val="single" w:sz="4" w:space="0" w:color="auto"/>
              <w:right w:val="single" w:sz="4" w:space="0" w:color="auto"/>
            </w:tcBorders>
            <w:shd w:val="clear" w:color="auto" w:fill="auto"/>
            <w:noWrap/>
            <w:vAlign w:val="center"/>
            <w:hideMark/>
          </w:tcPr>
          <w:p w14:paraId="2C2F0D5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53ADD319"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4D402E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12-05</w:t>
            </w:r>
          </w:p>
        </w:tc>
        <w:tc>
          <w:tcPr>
            <w:tcW w:w="8930" w:type="dxa"/>
            <w:tcBorders>
              <w:top w:val="nil"/>
              <w:left w:val="nil"/>
              <w:bottom w:val="single" w:sz="4" w:space="0" w:color="auto"/>
              <w:right w:val="single" w:sz="4" w:space="0" w:color="auto"/>
            </w:tcBorders>
            <w:shd w:val="clear" w:color="auto" w:fill="auto"/>
            <w:noWrap/>
            <w:vAlign w:val="center"/>
            <w:hideMark/>
          </w:tcPr>
          <w:p w14:paraId="347F55D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Μηχανολογικά όργανα</w:t>
            </w:r>
          </w:p>
        </w:tc>
        <w:tc>
          <w:tcPr>
            <w:tcW w:w="1843" w:type="dxa"/>
            <w:tcBorders>
              <w:top w:val="nil"/>
              <w:left w:val="nil"/>
              <w:bottom w:val="single" w:sz="4" w:space="0" w:color="auto"/>
              <w:right w:val="single" w:sz="4" w:space="0" w:color="auto"/>
            </w:tcBorders>
            <w:shd w:val="clear" w:color="auto" w:fill="auto"/>
            <w:noWrap/>
            <w:vAlign w:val="center"/>
            <w:hideMark/>
          </w:tcPr>
          <w:p w14:paraId="140D0CB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4BA87ED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884145"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12-06</w:t>
            </w:r>
          </w:p>
        </w:tc>
        <w:tc>
          <w:tcPr>
            <w:tcW w:w="8930" w:type="dxa"/>
            <w:tcBorders>
              <w:top w:val="nil"/>
              <w:left w:val="nil"/>
              <w:bottom w:val="single" w:sz="4" w:space="0" w:color="auto"/>
              <w:right w:val="single" w:sz="4" w:space="0" w:color="auto"/>
            </w:tcBorders>
            <w:shd w:val="clear" w:color="auto" w:fill="auto"/>
            <w:noWrap/>
            <w:vAlign w:val="center"/>
            <w:hideMark/>
          </w:tcPr>
          <w:p w14:paraId="5C3CD01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Λοιπός μηχανολογικός εξοπλισμός</w:t>
            </w:r>
          </w:p>
        </w:tc>
        <w:tc>
          <w:tcPr>
            <w:tcW w:w="1843" w:type="dxa"/>
            <w:tcBorders>
              <w:top w:val="nil"/>
              <w:left w:val="nil"/>
              <w:bottom w:val="single" w:sz="4" w:space="0" w:color="auto"/>
              <w:right w:val="single" w:sz="4" w:space="0" w:color="auto"/>
            </w:tcBorders>
            <w:shd w:val="clear" w:color="auto" w:fill="auto"/>
            <w:noWrap/>
            <w:vAlign w:val="center"/>
            <w:hideMark/>
          </w:tcPr>
          <w:p w14:paraId="24076B3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5FF16861"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17970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13-04</w:t>
            </w:r>
          </w:p>
        </w:tc>
        <w:tc>
          <w:tcPr>
            <w:tcW w:w="8930" w:type="dxa"/>
            <w:tcBorders>
              <w:top w:val="nil"/>
              <w:left w:val="nil"/>
              <w:bottom w:val="single" w:sz="4" w:space="0" w:color="auto"/>
              <w:right w:val="single" w:sz="4" w:space="0" w:color="auto"/>
            </w:tcBorders>
            <w:shd w:val="clear" w:color="auto" w:fill="auto"/>
            <w:noWrap/>
            <w:vAlign w:val="center"/>
            <w:hideMark/>
          </w:tcPr>
          <w:p w14:paraId="160926C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Πλωτά μέσα</w:t>
            </w:r>
          </w:p>
        </w:tc>
        <w:tc>
          <w:tcPr>
            <w:tcW w:w="1843" w:type="dxa"/>
            <w:tcBorders>
              <w:top w:val="nil"/>
              <w:left w:val="nil"/>
              <w:bottom w:val="single" w:sz="4" w:space="0" w:color="auto"/>
              <w:right w:val="single" w:sz="4" w:space="0" w:color="auto"/>
            </w:tcBorders>
            <w:shd w:val="clear" w:color="auto" w:fill="auto"/>
            <w:noWrap/>
            <w:vAlign w:val="center"/>
            <w:hideMark/>
          </w:tcPr>
          <w:p w14:paraId="7822891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7A30AC93"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3E405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13-09</w:t>
            </w:r>
          </w:p>
        </w:tc>
        <w:tc>
          <w:tcPr>
            <w:tcW w:w="8930" w:type="dxa"/>
            <w:tcBorders>
              <w:top w:val="nil"/>
              <w:left w:val="nil"/>
              <w:bottom w:val="single" w:sz="4" w:space="0" w:color="auto"/>
              <w:right w:val="single" w:sz="4" w:space="0" w:color="auto"/>
            </w:tcBorders>
            <w:shd w:val="clear" w:color="auto" w:fill="auto"/>
            <w:noWrap/>
            <w:vAlign w:val="center"/>
            <w:hideMark/>
          </w:tcPr>
          <w:p w14:paraId="2E37CB3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Λοιπά μέσα μεταφοράς</w:t>
            </w:r>
          </w:p>
        </w:tc>
        <w:tc>
          <w:tcPr>
            <w:tcW w:w="1843" w:type="dxa"/>
            <w:tcBorders>
              <w:top w:val="nil"/>
              <w:left w:val="nil"/>
              <w:bottom w:val="single" w:sz="4" w:space="0" w:color="auto"/>
              <w:right w:val="single" w:sz="4" w:space="0" w:color="auto"/>
            </w:tcBorders>
            <w:shd w:val="clear" w:color="auto" w:fill="auto"/>
            <w:noWrap/>
            <w:vAlign w:val="center"/>
            <w:hideMark/>
          </w:tcPr>
          <w:p w14:paraId="2D7B9C8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26FF221A"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5972D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14-00</w:t>
            </w:r>
          </w:p>
        </w:tc>
        <w:tc>
          <w:tcPr>
            <w:tcW w:w="8930" w:type="dxa"/>
            <w:tcBorders>
              <w:top w:val="nil"/>
              <w:left w:val="nil"/>
              <w:bottom w:val="single" w:sz="4" w:space="0" w:color="auto"/>
              <w:right w:val="single" w:sz="4" w:space="0" w:color="auto"/>
            </w:tcBorders>
            <w:shd w:val="clear" w:color="auto" w:fill="auto"/>
            <w:noWrap/>
            <w:vAlign w:val="center"/>
            <w:hideMark/>
          </w:tcPr>
          <w:p w14:paraId="5A96C00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Προμήθεια επίπλων (γραφεία, καρέκλες κλπ)</w:t>
            </w:r>
          </w:p>
        </w:tc>
        <w:tc>
          <w:tcPr>
            <w:tcW w:w="1843" w:type="dxa"/>
            <w:tcBorders>
              <w:top w:val="nil"/>
              <w:left w:val="nil"/>
              <w:bottom w:val="single" w:sz="4" w:space="0" w:color="auto"/>
              <w:right w:val="single" w:sz="4" w:space="0" w:color="auto"/>
            </w:tcBorders>
            <w:shd w:val="clear" w:color="auto" w:fill="auto"/>
            <w:noWrap/>
            <w:vAlign w:val="center"/>
            <w:hideMark/>
          </w:tcPr>
          <w:p w14:paraId="645188E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06C23F81"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CBFAC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14-01</w:t>
            </w:r>
          </w:p>
        </w:tc>
        <w:tc>
          <w:tcPr>
            <w:tcW w:w="8930" w:type="dxa"/>
            <w:tcBorders>
              <w:top w:val="nil"/>
              <w:left w:val="nil"/>
              <w:bottom w:val="single" w:sz="4" w:space="0" w:color="auto"/>
              <w:right w:val="single" w:sz="4" w:space="0" w:color="auto"/>
            </w:tcBorders>
            <w:shd w:val="clear" w:color="auto" w:fill="auto"/>
            <w:noWrap/>
            <w:vAlign w:val="center"/>
            <w:hideMark/>
          </w:tcPr>
          <w:p w14:paraId="4060EBD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προμήθειας ψυγείων, φούρνων, ψυκτών</w:t>
            </w:r>
          </w:p>
        </w:tc>
        <w:tc>
          <w:tcPr>
            <w:tcW w:w="1843" w:type="dxa"/>
            <w:tcBorders>
              <w:top w:val="nil"/>
              <w:left w:val="nil"/>
              <w:bottom w:val="single" w:sz="4" w:space="0" w:color="auto"/>
              <w:right w:val="single" w:sz="4" w:space="0" w:color="auto"/>
            </w:tcBorders>
            <w:shd w:val="clear" w:color="auto" w:fill="auto"/>
            <w:noWrap/>
            <w:vAlign w:val="center"/>
            <w:hideMark/>
          </w:tcPr>
          <w:p w14:paraId="6143F2B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5A0FDBD7"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0AEB1D"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14-02</w:t>
            </w:r>
          </w:p>
        </w:tc>
        <w:tc>
          <w:tcPr>
            <w:tcW w:w="8930" w:type="dxa"/>
            <w:tcBorders>
              <w:top w:val="nil"/>
              <w:left w:val="nil"/>
              <w:bottom w:val="single" w:sz="4" w:space="0" w:color="auto"/>
              <w:right w:val="single" w:sz="4" w:space="0" w:color="auto"/>
            </w:tcBorders>
            <w:shd w:val="clear" w:color="auto" w:fill="auto"/>
            <w:noWrap/>
            <w:vAlign w:val="center"/>
            <w:hideMark/>
          </w:tcPr>
          <w:p w14:paraId="6EEA9AA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Μηχανές γραφείου (Φωτοτυπικά, προβολικά, σαρωτές κλπ)</w:t>
            </w:r>
          </w:p>
        </w:tc>
        <w:tc>
          <w:tcPr>
            <w:tcW w:w="1843" w:type="dxa"/>
            <w:tcBorders>
              <w:top w:val="nil"/>
              <w:left w:val="nil"/>
              <w:bottom w:val="single" w:sz="4" w:space="0" w:color="auto"/>
              <w:right w:val="single" w:sz="4" w:space="0" w:color="auto"/>
            </w:tcBorders>
            <w:shd w:val="clear" w:color="auto" w:fill="auto"/>
            <w:noWrap/>
            <w:vAlign w:val="center"/>
            <w:hideMark/>
          </w:tcPr>
          <w:p w14:paraId="393C518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4907FC83"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D71AB5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14-03</w:t>
            </w:r>
          </w:p>
        </w:tc>
        <w:tc>
          <w:tcPr>
            <w:tcW w:w="8930" w:type="dxa"/>
            <w:tcBorders>
              <w:top w:val="nil"/>
              <w:left w:val="nil"/>
              <w:bottom w:val="single" w:sz="4" w:space="0" w:color="auto"/>
              <w:right w:val="single" w:sz="4" w:space="0" w:color="auto"/>
            </w:tcBorders>
            <w:shd w:val="clear" w:color="auto" w:fill="auto"/>
            <w:noWrap/>
            <w:vAlign w:val="center"/>
            <w:hideMark/>
          </w:tcPr>
          <w:p w14:paraId="7CC7C39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Η/Υ, οθόνες, εκτυπωτές, λοιπά περιφερειακά υπολογιστών, tablets</w:t>
            </w:r>
          </w:p>
        </w:tc>
        <w:tc>
          <w:tcPr>
            <w:tcW w:w="1843" w:type="dxa"/>
            <w:tcBorders>
              <w:top w:val="nil"/>
              <w:left w:val="nil"/>
              <w:bottom w:val="single" w:sz="4" w:space="0" w:color="auto"/>
              <w:right w:val="single" w:sz="4" w:space="0" w:color="auto"/>
            </w:tcBorders>
            <w:shd w:val="clear" w:color="auto" w:fill="auto"/>
            <w:noWrap/>
            <w:vAlign w:val="center"/>
            <w:hideMark/>
          </w:tcPr>
          <w:p w14:paraId="16A813B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216FF392"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26F028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14-05</w:t>
            </w:r>
          </w:p>
        </w:tc>
        <w:tc>
          <w:tcPr>
            <w:tcW w:w="8930" w:type="dxa"/>
            <w:tcBorders>
              <w:top w:val="nil"/>
              <w:left w:val="nil"/>
              <w:bottom w:val="single" w:sz="4" w:space="0" w:color="auto"/>
              <w:right w:val="single" w:sz="4" w:space="0" w:color="auto"/>
            </w:tcBorders>
            <w:shd w:val="clear" w:color="auto" w:fill="auto"/>
            <w:noWrap/>
            <w:vAlign w:val="center"/>
            <w:hideMark/>
          </w:tcPr>
          <w:p w14:paraId="07C2010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Προμήθεια Επιστημονικών οργάνων</w:t>
            </w:r>
          </w:p>
        </w:tc>
        <w:tc>
          <w:tcPr>
            <w:tcW w:w="1843" w:type="dxa"/>
            <w:tcBorders>
              <w:top w:val="nil"/>
              <w:left w:val="nil"/>
              <w:bottom w:val="single" w:sz="4" w:space="0" w:color="auto"/>
              <w:right w:val="single" w:sz="4" w:space="0" w:color="auto"/>
            </w:tcBorders>
            <w:shd w:val="clear" w:color="auto" w:fill="auto"/>
            <w:noWrap/>
            <w:vAlign w:val="center"/>
            <w:hideMark/>
          </w:tcPr>
          <w:p w14:paraId="38AEB55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265BD36E"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DFF28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14-08</w:t>
            </w:r>
          </w:p>
        </w:tc>
        <w:tc>
          <w:tcPr>
            <w:tcW w:w="8930" w:type="dxa"/>
            <w:tcBorders>
              <w:top w:val="nil"/>
              <w:left w:val="nil"/>
              <w:bottom w:val="single" w:sz="4" w:space="0" w:color="auto"/>
              <w:right w:val="single" w:sz="4" w:space="0" w:color="auto"/>
            </w:tcBorders>
            <w:shd w:val="clear" w:color="auto" w:fill="auto"/>
            <w:noWrap/>
            <w:vAlign w:val="center"/>
            <w:hideMark/>
          </w:tcPr>
          <w:p w14:paraId="5067A0E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Προμήθειες τηλεφωνικών συσκευών, τηλεφωνικών κέντρων, fax</w:t>
            </w:r>
          </w:p>
        </w:tc>
        <w:tc>
          <w:tcPr>
            <w:tcW w:w="1843" w:type="dxa"/>
            <w:tcBorders>
              <w:top w:val="nil"/>
              <w:left w:val="nil"/>
              <w:bottom w:val="single" w:sz="4" w:space="0" w:color="auto"/>
              <w:right w:val="single" w:sz="4" w:space="0" w:color="auto"/>
            </w:tcBorders>
            <w:shd w:val="clear" w:color="auto" w:fill="auto"/>
            <w:noWrap/>
            <w:vAlign w:val="center"/>
            <w:hideMark/>
          </w:tcPr>
          <w:p w14:paraId="329557F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20D74AA1"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CAE7B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14-09</w:t>
            </w:r>
          </w:p>
        </w:tc>
        <w:tc>
          <w:tcPr>
            <w:tcW w:w="8930" w:type="dxa"/>
            <w:tcBorders>
              <w:top w:val="nil"/>
              <w:left w:val="nil"/>
              <w:bottom w:val="single" w:sz="4" w:space="0" w:color="auto"/>
              <w:right w:val="single" w:sz="4" w:space="0" w:color="auto"/>
            </w:tcBorders>
            <w:shd w:val="clear" w:color="auto" w:fill="auto"/>
            <w:noWrap/>
            <w:vAlign w:val="center"/>
            <w:hideMark/>
          </w:tcPr>
          <w:p w14:paraId="22295A7D"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Προμήθεια λοιπού εξοπλισμού (π.χ. επιγραφές κτιρίων)</w:t>
            </w:r>
          </w:p>
        </w:tc>
        <w:tc>
          <w:tcPr>
            <w:tcW w:w="1843" w:type="dxa"/>
            <w:tcBorders>
              <w:top w:val="nil"/>
              <w:left w:val="nil"/>
              <w:bottom w:val="single" w:sz="4" w:space="0" w:color="auto"/>
              <w:right w:val="single" w:sz="4" w:space="0" w:color="auto"/>
            </w:tcBorders>
            <w:shd w:val="clear" w:color="auto" w:fill="auto"/>
            <w:noWrap/>
            <w:vAlign w:val="center"/>
            <w:hideMark/>
          </w:tcPr>
          <w:p w14:paraId="2781278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6CE83DB3"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56C65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16-01</w:t>
            </w:r>
          </w:p>
        </w:tc>
        <w:tc>
          <w:tcPr>
            <w:tcW w:w="8930" w:type="dxa"/>
            <w:tcBorders>
              <w:top w:val="nil"/>
              <w:left w:val="nil"/>
              <w:bottom w:val="single" w:sz="4" w:space="0" w:color="auto"/>
              <w:right w:val="single" w:sz="4" w:space="0" w:color="auto"/>
            </w:tcBorders>
            <w:shd w:val="clear" w:color="auto" w:fill="auto"/>
            <w:noWrap/>
            <w:vAlign w:val="center"/>
            <w:hideMark/>
          </w:tcPr>
          <w:p w14:paraId="62051A14" w14:textId="0D816A9A"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Ασώματες ακινητοποιήσεις (διπλώματα ευρεσιτεχνίας,άδει</w:t>
            </w:r>
            <w:r w:rsidR="00FB26F1">
              <w:rPr>
                <w:rFonts w:eastAsia="Times New Roman" w:cs="Calibri"/>
                <w:color w:val="000000"/>
                <w:kern w:val="0"/>
                <w:lang w:eastAsia="el-GR"/>
              </w:rPr>
              <w:t>ε</w:t>
            </w:r>
            <w:r w:rsidRPr="00A33491">
              <w:rPr>
                <w:rFonts w:eastAsia="Times New Roman" w:cs="Calibri"/>
                <w:color w:val="000000"/>
                <w:kern w:val="0"/>
                <w:lang w:eastAsia="el-GR"/>
              </w:rPr>
              <w:t>ς,σήματα κ.λ.π.)</w:t>
            </w:r>
          </w:p>
        </w:tc>
        <w:tc>
          <w:tcPr>
            <w:tcW w:w="1843" w:type="dxa"/>
            <w:tcBorders>
              <w:top w:val="nil"/>
              <w:left w:val="nil"/>
              <w:bottom w:val="single" w:sz="4" w:space="0" w:color="auto"/>
              <w:right w:val="single" w:sz="4" w:space="0" w:color="auto"/>
            </w:tcBorders>
            <w:shd w:val="clear" w:color="auto" w:fill="auto"/>
            <w:noWrap/>
            <w:vAlign w:val="center"/>
            <w:hideMark/>
          </w:tcPr>
          <w:p w14:paraId="78C65CE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70C9EE9F"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93E60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16-17</w:t>
            </w:r>
          </w:p>
        </w:tc>
        <w:tc>
          <w:tcPr>
            <w:tcW w:w="8930" w:type="dxa"/>
            <w:tcBorders>
              <w:top w:val="nil"/>
              <w:left w:val="nil"/>
              <w:bottom w:val="single" w:sz="4" w:space="0" w:color="auto"/>
              <w:right w:val="single" w:sz="4" w:space="0" w:color="auto"/>
            </w:tcBorders>
            <w:shd w:val="clear" w:color="auto" w:fill="auto"/>
            <w:noWrap/>
            <w:vAlign w:val="center"/>
            <w:hideMark/>
          </w:tcPr>
          <w:p w14:paraId="58ED5B7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 xml:space="preserve">Προμήθεια λογισμικών </w:t>
            </w:r>
          </w:p>
        </w:tc>
        <w:tc>
          <w:tcPr>
            <w:tcW w:w="1843" w:type="dxa"/>
            <w:tcBorders>
              <w:top w:val="nil"/>
              <w:left w:val="nil"/>
              <w:bottom w:val="single" w:sz="4" w:space="0" w:color="auto"/>
              <w:right w:val="single" w:sz="4" w:space="0" w:color="auto"/>
            </w:tcBorders>
            <w:shd w:val="clear" w:color="auto" w:fill="auto"/>
            <w:noWrap/>
            <w:vAlign w:val="center"/>
            <w:hideMark/>
          </w:tcPr>
          <w:p w14:paraId="24DA966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465EE229"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D442D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18-11</w:t>
            </w:r>
          </w:p>
        </w:tc>
        <w:tc>
          <w:tcPr>
            <w:tcW w:w="8930" w:type="dxa"/>
            <w:tcBorders>
              <w:top w:val="nil"/>
              <w:left w:val="nil"/>
              <w:bottom w:val="single" w:sz="4" w:space="0" w:color="auto"/>
              <w:right w:val="single" w:sz="4" w:space="0" w:color="auto"/>
            </w:tcBorders>
            <w:shd w:val="clear" w:color="auto" w:fill="auto"/>
            <w:noWrap/>
            <w:vAlign w:val="center"/>
            <w:hideMark/>
          </w:tcPr>
          <w:p w14:paraId="231546B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Εγγυήσεις Δαπανών</w:t>
            </w:r>
          </w:p>
        </w:tc>
        <w:tc>
          <w:tcPr>
            <w:tcW w:w="1843" w:type="dxa"/>
            <w:tcBorders>
              <w:top w:val="nil"/>
              <w:left w:val="nil"/>
              <w:bottom w:val="single" w:sz="4" w:space="0" w:color="auto"/>
              <w:right w:val="single" w:sz="4" w:space="0" w:color="auto"/>
            </w:tcBorders>
            <w:shd w:val="clear" w:color="auto" w:fill="auto"/>
            <w:noWrap/>
            <w:vAlign w:val="center"/>
            <w:hideMark/>
          </w:tcPr>
          <w:p w14:paraId="0245AF3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Όργανα</w:t>
            </w:r>
          </w:p>
        </w:tc>
      </w:tr>
      <w:tr w:rsidR="00294F6A" w:rsidRPr="00A33491" w14:paraId="6D4D4867"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17264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60-00-1</w:t>
            </w:r>
          </w:p>
        </w:tc>
        <w:tc>
          <w:tcPr>
            <w:tcW w:w="8930" w:type="dxa"/>
            <w:tcBorders>
              <w:top w:val="nil"/>
              <w:left w:val="nil"/>
              <w:bottom w:val="single" w:sz="4" w:space="0" w:color="auto"/>
              <w:right w:val="single" w:sz="4" w:space="0" w:color="auto"/>
            </w:tcBorders>
            <w:shd w:val="clear" w:color="auto" w:fill="auto"/>
            <w:vAlign w:val="center"/>
            <w:hideMark/>
          </w:tcPr>
          <w:p w14:paraId="3025159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Μόνιμου Προσωπικού Ιδρύματος</w:t>
            </w:r>
          </w:p>
        </w:tc>
        <w:tc>
          <w:tcPr>
            <w:tcW w:w="1843" w:type="dxa"/>
            <w:tcBorders>
              <w:top w:val="nil"/>
              <w:left w:val="nil"/>
              <w:bottom w:val="single" w:sz="4" w:space="0" w:color="auto"/>
              <w:right w:val="single" w:sz="4" w:space="0" w:color="auto"/>
            </w:tcBorders>
            <w:shd w:val="clear" w:color="auto" w:fill="auto"/>
            <w:noWrap/>
            <w:vAlign w:val="center"/>
            <w:hideMark/>
          </w:tcPr>
          <w:p w14:paraId="19B91AF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Πανεπιστημιακοί</w:t>
            </w:r>
          </w:p>
        </w:tc>
      </w:tr>
      <w:tr w:rsidR="00294F6A" w:rsidRPr="00A33491" w14:paraId="65B55537"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DF983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60-00-2</w:t>
            </w:r>
          </w:p>
        </w:tc>
        <w:tc>
          <w:tcPr>
            <w:tcW w:w="8930" w:type="dxa"/>
            <w:tcBorders>
              <w:top w:val="nil"/>
              <w:left w:val="nil"/>
              <w:bottom w:val="single" w:sz="4" w:space="0" w:color="auto"/>
              <w:right w:val="single" w:sz="4" w:space="0" w:color="auto"/>
            </w:tcBorders>
            <w:shd w:val="clear" w:color="auto" w:fill="auto"/>
            <w:vAlign w:val="center"/>
            <w:hideMark/>
          </w:tcPr>
          <w:p w14:paraId="44DF7F7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τρίτων με σύμβαση έργου και Τιμολόγιο Παροχής Υπηρεσιών</w:t>
            </w:r>
          </w:p>
        </w:tc>
        <w:tc>
          <w:tcPr>
            <w:tcW w:w="1843" w:type="dxa"/>
            <w:tcBorders>
              <w:top w:val="nil"/>
              <w:left w:val="nil"/>
              <w:bottom w:val="single" w:sz="4" w:space="0" w:color="auto"/>
              <w:right w:val="single" w:sz="4" w:space="0" w:color="auto"/>
            </w:tcBorders>
            <w:shd w:val="clear" w:color="auto" w:fill="auto"/>
            <w:noWrap/>
            <w:vAlign w:val="center"/>
            <w:hideMark/>
          </w:tcPr>
          <w:p w14:paraId="4D2A2AB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Τρίτοι</w:t>
            </w:r>
          </w:p>
        </w:tc>
      </w:tr>
      <w:tr w:rsidR="00294F6A" w:rsidRPr="00A33491" w14:paraId="6E26B5DB"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931BA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60-01</w:t>
            </w:r>
          </w:p>
        </w:tc>
        <w:tc>
          <w:tcPr>
            <w:tcW w:w="8930" w:type="dxa"/>
            <w:tcBorders>
              <w:top w:val="nil"/>
              <w:left w:val="nil"/>
              <w:bottom w:val="single" w:sz="4" w:space="0" w:color="auto"/>
              <w:right w:val="single" w:sz="4" w:space="0" w:color="auto"/>
            </w:tcBorders>
            <w:shd w:val="clear" w:color="auto" w:fill="auto"/>
            <w:vAlign w:val="center"/>
            <w:hideMark/>
          </w:tcPr>
          <w:p w14:paraId="3E9905D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Αποδοχές Προσωπικού με σύμβαση εργασίας</w:t>
            </w:r>
          </w:p>
        </w:tc>
        <w:tc>
          <w:tcPr>
            <w:tcW w:w="1843" w:type="dxa"/>
            <w:tcBorders>
              <w:top w:val="nil"/>
              <w:left w:val="nil"/>
              <w:bottom w:val="single" w:sz="4" w:space="0" w:color="auto"/>
              <w:right w:val="single" w:sz="4" w:space="0" w:color="auto"/>
            </w:tcBorders>
            <w:shd w:val="clear" w:color="auto" w:fill="auto"/>
            <w:noWrap/>
            <w:vAlign w:val="center"/>
            <w:hideMark/>
          </w:tcPr>
          <w:p w14:paraId="0F814AF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Ι.Κ.Α.</w:t>
            </w:r>
          </w:p>
        </w:tc>
      </w:tr>
      <w:tr w:rsidR="00294F6A" w:rsidRPr="00A33491" w14:paraId="31ED2AA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1B8C9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61-00-1</w:t>
            </w:r>
          </w:p>
        </w:tc>
        <w:tc>
          <w:tcPr>
            <w:tcW w:w="8930" w:type="dxa"/>
            <w:tcBorders>
              <w:top w:val="nil"/>
              <w:left w:val="nil"/>
              <w:bottom w:val="single" w:sz="4" w:space="0" w:color="auto"/>
              <w:right w:val="single" w:sz="4" w:space="0" w:color="auto"/>
            </w:tcBorders>
            <w:shd w:val="clear" w:color="auto" w:fill="auto"/>
            <w:vAlign w:val="center"/>
            <w:hideMark/>
          </w:tcPr>
          <w:p w14:paraId="61EE5F3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μελών ΔΕΠ με Τιμολόγιο Παροχής Υπηρεσιών</w:t>
            </w:r>
          </w:p>
        </w:tc>
        <w:tc>
          <w:tcPr>
            <w:tcW w:w="1843" w:type="dxa"/>
            <w:tcBorders>
              <w:top w:val="nil"/>
              <w:left w:val="nil"/>
              <w:bottom w:val="single" w:sz="4" w:space="0" w:color="auto"/>
              <w:right w:val="single" w:sz="4" w:space="0" w:color="auto"/>
            </w:tcBorders>
            <w:shd w:val="clear" w:color="auto" w:fill="auto"/>
            <w:noWrap/>
            <w:vAlign w:val="center"/>
            <w:hideMark/>
          </w:tcPr>
          <w:p w14:paraId="10C6B3D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Πανεπιστημιακοί</w:t>
            </w:r>
          </w:p>
        </w:tc>
      </w:tr>
      <w:tr w:rsidR="00294F6A" w:rsidRPr="00A33491" w14:paraId="210FA0B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8AE8D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61-00-2</w:t>
            </w:r>
          </w:p>
        </w:tc>
        <w:tc>
          <w:tcPr>
            <w:tcW w:w="8930" w:type="dxa"/>
            <w:tcBorders>
              <w:top w:val="nil"/>
              <w:left w:val="nil"/>
              <w:bottom w:val="single" w:sz="4" w:space="0" w:color="auto"/>
              <w:right w:val="single" w:sz="4" w:space="0" w:color="auto"/>
            </w:tcBorders>
            <w:shd w:val="clear" w:color="auto" w:fill="auto"/>
            <w:vAlign w:val="center"/>
            <w:hideMark/>
          </w:tcPr>
          <w:p w14:paraId="5613709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τρίτων με σύμβαση έργου και Τιμολόγιο Παροχής Υπηρεσιών</w:t>
            </w:r>
          </w:p>
        </w:tc>
        <w:tc>
          <w:tcPr>
            <w:tcW w:w="1843" w:type="dxa"/>
            <w:tcBorders>
              <w:top w:val="nil"/>
              <w:left w:val="nil"/>
              <w:bottom w:val="single" w:sz="4" w:space="0" w:color="auto"/>
              <w:right w:val="single" w:sz="4" w:space="0" w:color="auto"/>
            </w:tcBorders>
            <w:shd w:val="clear" w:color="auto" w:fill="auto"/>
            <w:noWrap/>
            <w:vAlign w:val="center"/>
            <w:hideMark/>
          </w:tcPr>
          <w:p w14:paraId="42D2839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Τρίτοι</w:t>
            </w:r>
          </w:p>
        </w:tc>
      </w:tr>
      <w:tr w:rsidR="00294F6A" w:rsidRPr="00A33491" w14:paraId="5A6C223F"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96147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61-01</w:t>
            </w:r>
          </w:p>
        </w:tc>
        <w:tc>
          <w:tcPr>
            <w:tcW w:w="8930" w:type="dxa"/>
            <w:tcBorders>
              <w:top w:val="nil"/>
              <w:left w:val="nil"/>
              <w:bottom w:val="single" w:sz="4" w:space="0" w:color="auto"/>
              <w:right w:val="single" w:sz="4" w:space="0" w:color="auto"/>
            </w:tcBorders>
            <w:shd w:val="clear" w:color="auto" w:fill="auto"/>
            <w:vAlign w:val="center"/>
            <w:hideMark/>
          </w:tcPr>
          <w:p w14:paraId="6B9B7CE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τρίτων με σύμβαση έργου και Τιμολόγιο Λήψης Υπηρεσιών</w:t>
            </w:r>
          </w:p>
        </w:tc>
        <w:tc>
          <w:tcPr>
            <w:tcW w:w="1843" w:type="dxa"/>
            <w:tcBorders>
              <w:top w:val="nil"/>
              <w:left w:val="nil"/>
              <w:bottom w:val="single" w:sz="4" w:space="0" w:color="auto"/>
              <w:right w:val="single" w:sz="4" w:space="0" w:color="auto"/>
            </w:tcBorders>
            <w:shd w:val="clear" w:color="auto" w:fill="auto"/>
            <w:noWrap/>
            <w:vAlign w:val="center"/>
            <w:hideMark/>
          </w:tcPr>
          <w:p w14:paraId="4713B74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Τρίτοι</w:t>
            </w:r>
          </w:p>
        </w:tc>
      </w:tr>
      <w:tr w:rsidR="00294F6A" w:rsidRPr="00A33491" w14:paraId="68801A25" w14:textId="77777777" w:rsidTr="00FB26F1">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16AAED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61-90-1</w:t>
            </w:r>
          </w:p>
        </w:tc>
        <w:tc>
          <w:tcPr>
            <w:tcW w:w="8930" w:type="dxa"/>
            <w:tcBorders>
              <w:top w:val="nil"/>
              <w:left w:val="nil"/>
              <w:bottom w:val="single" w:sz="4" w:space="0" w:color="auto"/>
              <w:right w:val="single" w:sz="4" w:space="0" w:color="auto"/>
            </w:tcBorders>
            <w:shd w:val="clear" w:color="auto" w:fill="auto"/>
            <w:vAlign w:val="center"/>
            <w:hideMark/>
          </w:tcPr>
          <w:p w14:paraId="74C253C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Αποζημίωση τρίτων (υπεργολάβων) με Τιμολόγιο Παροχής Υπηρεσιών που δεν εντάσσονται στο προσωπικό του έργου</w:t>
            </w:r>
          </w:p>
        </w:tc>
        <w:tc>
          <w:tcPr>
            <w:tcW w:w="1843" w:type="dxa"/>
            <w:tcBorders>
              <w:top w:val="nil"/>
              <w:left w:val="nil"/>
              <w:bottom w:val="single" w:sz="4" w:space="0" w:color="auto"/>
              <w:right w:val="single" w:sz="4" w:space="0" w:color="auto"/>
            </w:tcBorders>
            <w:shd w:val="clear" w:color="auto" w:fill="auto"/>
            <w:noWrap/>
            <w:vAlign w:val="center"/>
            <w:hideMark/>
          </w:tcPr>
          <w:p w14:paraId="5E150C2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198AD61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77DF7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61-90-2</w:t>
            </w:r>
          </w:p>
        </w:tc>
        <w:tc>
          <w:tcPr>
            <w:tcW w:w="8930" w:type="dxa"/>
            <w:tcBorders>
              <w:top w:val="nil"/>
              <w:left w:val="nil"/>
              <w:bottom w:val="single" w:sz="4" w:space="0" w:color="auto"/>
              <w:right w:val="single" w:sz="4" w:space="0" w:color="auto"/>
            </w:tcBorders>
            <w:shd w:val="clear" w:color="auto" w:fill="auto"/>
            <w:vAlign w:val="center"/>
            <w:hideMark/>
          </w:tcPr>
          <w:p w14:paraId="32C408B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μελών ΔΕΠ άλλων Ιδρυμάτων</w:t>
            </w:r>
          </w:p>
        </w:tc>
        <w:tc>
          <w:tcPr>
            <w:tcW w:w="1843" w:type="dxa"/>
            <w:tcBorders>
              <w:top w:val="nil"/>
              <w:left w:val="nil"/>
              <w:bottom w:val="single" w:sz="4" w:space="0" w:color="auto"/>
              <w:right w:val="single" w:sz="4" w:space="0" w:color="auto"/>
            </w:tcBorders>
            <w:shd w:val="clear" w:color="auto" w:fill="auto"/>
            <w:noWrap/>
            <w:vAlign w:val="center"/>
            <w:hideMark/>
          </w:tcPr>
          <w:p w14:paraId="258FD27D"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Πανεπιστημιακοί</w:t>
            </w:r>
          </w:p>
        </w:tc>
      </w:tr>
      <w:tr w:rsidR="00294F6A" w:rsidRPr="00A33491" w14:paraId="39E38ECD"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44BBB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61-90-3</w:t>
            </w:r>
          </w:p>
        </w:tc>
        <w:tc>
          <w:tcPr>
            <w:tcW w:w="8930" w:type="dxa"/>
            <w:tcBorders>
              <w:top w:val="nil"/>
              <w:left w:val="nil"/>
              <w:bottom w:val="single" w:sz="4" w:space="0" w:color="auto"/>
              <w:right w:val="single" w:sz="4" w:space="0" w:color="auto"/>
            </w:tcBorders>
            <w:shd w:val="clear" w:color="auto" w:fill="auto"/>
            <w:vAlign w:val="center"/>
            <w:hideMark/>
          </w:tcPr>
          <w:p w14:paraId="2DE19F7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Αμοιβές τρίτων πρακτικά ασκούμενων και υποτρόφων</w:t>
            </w:r>
          </w:p>
        </w:tc>
        <w:tc>
          <w:tcPr>
            <w:tcW w:w="1843" w:type="dxa"/>
            <w:tcBorders>
              <w:top w:val="nil"/>
              <w:left w:val="nil"/>
              <w:bottom w:val="single" w:sz="4" w:space="0" w:color="auto"/>
              <w:right w:val="single" w:sz="4" w:space="0" w:color="auto"/>
            </w:tcBorders>
            <w:shd w:val="clear" w:color="auto" w:fill="auto"/>
            <w:noWrap/>
            <w:vAlign w:val="center"/>
            <w:hideMark/>
          </w:tcPr>
          <w:p w14:paraId="43AF5F3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Τρίτοι</w:t>
            </w:r>
          </w:p>
        </w:tc>
      </w:tr>
      <w:tr w:rsidR="00294F6A" w:rsidRPr="00A33491" w14:paraId="341FEB3F"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EA2A8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62-03</w:t>
            </w:r>
          </w:p>
        </w:tc>
        <w:tc>
          <w:tcPr>
            <w:tcW w:w="8930" w:type="dxa"/>
            <w:tcBorders>
              <w:top w:val="nil"/>
              <w:left w:val="nil"/>
              <w:bottom w:val="single" w:sz="4" w:space="0" w:color="auto"/>
              <w:right w:val="single" w:sz="4" w:space="0" w:color="auto"/>
            </w:tcBorders>
            <w:shd w:val="clear" w:color="auto" w:fill="auto"/>
            <w:vAlign w:val="center"/>
            <w:hideMark/>
          </w:tcPr>
          <w:p w14:paraId="576F92D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τηλεπικοινωνιών (λογ/σμοι τηλεφωνίας, ταχυδρομικά)</w:t>
            </w:r>
          </w:p>
        </w:tc>
        <w:tc>
          <w:tcPr>
            <w:tcW w:w="1843" w:type="dxa"/>
            <w:tcBorders>
              <w:top w:val="nil"/>
              <w:left w:val="nil"/>
              <w:bottom w:val="single" w:sz="4" w:space="0" w:color="auto"/>
              <w:right w:val="single" w:sz="4" w:space="0" w:color="auto"/>
            </w:tcBorders>
            <w:shd w:val="clear" w:color="auto" w:fill="auto"/>
            <w:noWrap/>
            <w:vAlign w:val="center"/>
            <w:hideMark/>
          </w:tcPr>
          <w:p w14:paraId="6E61AC6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17051012"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790A53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62-04</w:t>
            </w:r>
          </w:p>
        </w:tc>
        <w:tc>
          <w:tcPr>
            <w:tcW w:w="8930" w:type="dxa"/>
            <w:tcBorders>
              <w:top w:val="nil"/>
              <w:left w:val="nil"/>
              <w:bottom w:val="single" w:sz="4" w:space="0" w:color="auto"/>
              <w:right w:val="single" w:sz="4" w:space="0" w:color="auto"/>
            </w:tcBorders>
            <w:shd w:val="clear" w:color="auto" w:fill="auto"/>
            <w:vAlign w:val="center"/>
            <w:hideMark/>
          </w:tcPr>
          <w:p w14:paraId="131F9E0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μίσθωσης κτιρίων, χώρων, μηχανημάτων</w:t>
            </w:r>
          </w:p>
        </w:tc>
        <w:tc>
          <w:tcPr>
            <w:tcW w:w="1843" w:type="dxa"/>
            <w:tcBorders>
              <w:top w:val="nil"/>
              <w:left w:val="nil"/>
              <w:bottom w:val="single" w:sz="4" w:space="0" w:color="auto"/>
              <w:right w:val="single" w:sz="4" w:space="0" w:color="auto"/>
            </w:tcBorders>
            <w:shd w:val="clear" w:color="auto" w:fill="auto"/>
            <w:noWrap/>
            <w:vAlign w:val="center"/>
            <w:hideMark/>
          </w:tcPr>
          <w:p w14:paraId="3EFD507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6C81F85A"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463B6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62-05</w:t>
            </w:r>
          </w:p>
        </w:tc>
        <w:tc>
          <w:tcPr>
            <w:tcW w:w="8930" w:type="dxa"/>
            <w:tcBorders>
              <w:top w:val="nil"/>
              <w:left w:val="nil"/>
              <w:bottom w:val="single" w:sz="4" w:space="0" w:color="auto"/>
              <w:right w:val="single" w:sz="4" w:space="0" w:color="auto"/>
            </w:tcBorders>
            <w:shd w:val="clear" w:color="auto" w:fill="auto"/>
            <w:vAlign w:val="center"/>
            <w:hideMark/>
          </w:tcPr>
          <w:p w14:paraId="7961FFC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κάθε είδους ασφάλιστρων</w:t>
            </w:r>
          </w:p>
        </w:tc>
        <w:tc>
          <w:tcPr>
            <w:tcW w:w="1843" w:type="dxa"/>
            <w:tcBorders>
              <w:top w:val="nil"/>
              <w:left w:val="nil"/>
              <w:bottom w:val="single" w:sz="4" w:space="0" w:color="auto"/>
              <w:right w:val="single" w:sz="4" w:space="0" w:color="auto"/>
            </w:tcBorders>
            <w:shd w:val="clear" w:color="auto" w:fill="auto"/>
            <w:noWrap/>
            <w:vAlign w:val="center"/>
            <w:hideMark/>
          </w:tcPr>
          <w:p w14:paraId="3F9FB22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6B675190"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121766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62-07</w:t>
            </w:r>
          </w:p>
        </w:tc>
        <w:tc>
          <w:tcPr>
            <w:tcW w:w="8930" w:type="dxa"/>
            <w:tcBorders>
              <w:top w:val="nil"/>
              <w:left w:val="nil"/>
              <w:bottom w:val="single" w:sz="4" w:space="0" w:color="auto"/>
              <w:right w:val="single" w:sz="4" w:space="0" w:color="auto"/>
            </w:tcBorders>
            <w:shd w:val="clear" w:color="auto" w:fill="auto"/>
            <w:vAlign w:val="center"/>
            <w:hideMark/>
          </w:tcPr>
          <w:p w14:paraId="0BC821D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επισκευής και συντήρησης κτιρίων, χώρων, μηχανημάτων</w:t>
            </w:r>
          </w:p>
        </w:tc>
        <w:tc>
          <w:tcPr>
            <w:tcW w:w="1843" w:type="dxa"/>
            <w:tcBorders>
              <w:top w:val="nil"/>
              <w:left w:val="nil"/>
              <w:bottom w:val="single" w:sz="4" w:space="0" w:color="auto"/>
              <w:right w:val="single" w:sz="4" w:space="0" w:color="auto"/>
            </w:tcBorders>
            <w:shd w:val="clear" w:color="auto" w:fill="auto"/>
            <w:noWrap/>
            <w:vAlign w:val="center"/>
            <w:hideMark/>
          </w:tcPr>
          <w:p w14:paraId="17C7E9F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51BB5271"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B1014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62-98</w:t>
            </w:r>
          </w:p>
        </w:tc>
        <w:tc>
          <w:tcPr>
            <w:tcW w:w="8930" w:type="dxa"/>
            <w:tcBorders>
              <w:top w:val="nil"/>
              <w:left w:val="nil"/>
              <w:bottom w:val="single" w:sz="4" w:space="0" w:color="auto"/>
              <w:right w:val="single" w:sz="4" w:space="0" w:color="auto"/>
            </w:tcBorders>
            <w:shd w:val="clear" w:color="auto" w:fill="auto"/>
            <w:vAlign w:val="center"/>
            <w:hideMark/>
          </w:tcPr>
          <w:p w14:paraId="228B570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για ηλεκτρικό ρεύμα, θέρμανση, ύδρευση</w:t>
            </w:r>
          </w:p>
        </w:tc>
        <w:tc>
          <w:tcPr>
            <w:tcW w:w="1843" w:type="dxa"/>
            <w:tcBorders>
              <w:top w:val="nil"/>
              <w:left w:val="nil"/>
              <w:bottom w:val="single" w:sz="4" w:space="0" w:color="auto"/>
              <w:right w:val="single" w:sz="4" w:space="0" w:color="auto"/>
            </w:tcBorders>
            <w:shd w:val="clear" w:color="auto" w:fill="auto"/>
            <w:noWrap/>
            <w:vAlign w:val="center"/>
            <w:hideMark/>
          </w:tcPr>
          <w:p w14:paraId="5695F3E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6E24455E" w14:textId="77777777" w:rsidTr="00FB26F1">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568B4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64-00</w:t>
            </w:r>
          </w:p>
        </w:tc>
        <w:tc>
          <w:tcPr>
            <w:tcW w:w="8930" w:type="dxa"/>
            <w:tcBorders>
              <w:top w:val="nil"/>
              <w:left w:val="nil"/>
              <w:bottom w:val="single" w:sz="4" w:space="0" w:color="auto"/>
              <w:right w:val="single" w:sz="4" w:space="0" w:color="auto"/>
            </w:tcBorders>
            <w:shd w:val="clear" w:color="auto" w:fill="auto"/>
            <w:vAlign w:val="center"/>
            <w:hideMark/>
          </w:tcPr>
          <w:p w14:paraId="0528D3B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μεταφορών, προσωπικού, εξοπλισμού, υλικών - Έξοδα καυσίμων</w:t>
            </w:r>
          </w:p>
        </w:tc>
        <w:tc>
          <w:tcPr>
            <w:tcW w:w="1843" w:type="dxa"/>
            <w:tcBorders>
              <w:top w:val="nil"/>
              <w:left w:val="nil"/>
              <w:bottom w:val="single" w:sz="4" w:space="0" w:color="auto"/>
              <w:right w:val="single" w:sz="4" w:space="0" w:color="auto"/>
            </w:tcBorders>
            <w:shd w:val="clear" w:color="auto" w:fill="auto"/>
            <w:noWrap/>
            <w:vAlign w:val="center"/>
            <w:hideMark/>
          </w:tcPr>
          <w:p w14:paraId="0A4E050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3666254F"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862735"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64-01</w:t>
            </w:r>
          </w:p>
        </w:tc>
        <w:tc>
          <w:tcPr>
            <w:tcW w:w="8930" w:type="dxa"/>
            <w:tcBorders>
              <w:top w:val="nil"/>
              <w:left w:val="nil"/>
              <w:bottom w:val="single" w:sz="4" w:space="0" w:color="auto"/>
              <w:right w:val="single" w:sz="4" w:space="0" w:color="auto"/>
            </w:tcBorders>
            <w:shd w:val="clear" w:color="auto" w:fill="auto"/>
            <w:vAlign w:val="center"/>
            <w:hideMark/>
          </w:tcPr>
          <w:p w14:paraId="359AB9B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ταξιδιών εσωτερικού - εξωτερικού</w:t>
            </w:r>
          </w:p>
        </w:tc>
        <w:tc>
          <w:tcPr>
            <w:tcW w:w="1843" w:type="dxa"/>
            <w:tcBorders>
              <w:top w:val="nil"/>
              <w:left w:val="nil"/>
              <w:bottom w:val="single" w:sz="4" w:space="0" w:color="auto"/>
              <w:right w:val="single" w:sz="4" w:space="0" w:color="auto"/>
            </w:tcBorders>
            <w:shd w:val="clear" w:color="auto" w:fill="auto"/>
            <w:noWrap/>
            <w:vAlign w:val="center"/>
            <w:hideMark/>
          </w:tcPr>
          <w:p w14:paraId="0BD2F0A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Μετακινήσεις</w:t>
            </w:r>
          </w:p>
        </w:tc>
      </w:tr>
      <w:tr w:rsidR="00294F6A" w:rsidRPr="00A33491" w14:paraId="3D2C4B8E"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B212D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64-02</w:t>
            </w:r>
          </w:p>
        </w:tc>
        <w:tc>
          <w:tcPr>
            <w:tcW w:w="8930" w:type="dxa"/>
            <w:tcBorders>
              <w:top w:val="nil"/>
              <w:left w:val="nil"/>
              <w:bottom w:val="single" w:sz="4" w:space="0" w:color="auto"/>
              <w:right w:val="single" w:sz="4" w:space="0" w:color="auto"/>
            </w:tcBorders>
            <w:shd w:val="clear" w:color="auto" w:fill="auto"/>
            <w:vAlign w:val="center"/>
            <w:hideMark/>
          </w:tcPr>
          <w:p w14:paraId="558A162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για την προβολή &amp; διαφήμιση των έργων</w:t>
            </w:r>
          </w:p>
        </w:tc>
        <w:tc>
          <w:tcPr>
            <w:tcW w:w="1843" w:type="dxa"/>
            <w:tcBorders>
              <w:top w:val="nil"/>
              <w:left w:val="nil"/>
              <w:bottom w:val="single" w:sz="4" w:space="0" w:color="auto"/>
              <w:right w:val="single" w:sz="4" w:space="0" w:color="auto"/>
            </w:tcBorders>
            <w:shd w:val="clear" w:color="auto" w:fill="auto"/>
            <w:noWrap/>
            <w:vAlign w:val="center"/>
            <w:hideMark/>
          </w:tcPr>
          <w:p w14:paraId="2D80B1A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5AE61EC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5B520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64-03</w:t>
            </w:r>
          </w:p>
        </w:tc>
        <w:tc>
          <w:tcPr>
            <w:tcW w:w="8930" w:type="dxa"/>
            <w:tcBorders>
              <w:top w:val="nil"/>
              <w:left w:val="nil"/>
              <w:bottom w:val="single" w:sz="4" w:space="0" w:color="auto"/>
              <w:right w:val="single" w:sz="4" w:space="0" w:color="auto"/>
            </w:tcBorders>
            <w:shd w:val="clear" w:color="auto" w:fill="auto"/>
            <w:vAlign w:val="center"/>
            <w:hideMark/>
          </w:tcPr>
          <w:p w14:paraId="3567201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για τη συμμετοχή και διοργάνωση εκθέσεων - επιδείξεων</w:t>
            </w:r>
          </w:p>
        </w:tc>
        <w:tc>
          <w:tcPr>
            <w:tcW w:w="1843" w:type="dxa"/>
            <w:tcBorders>
              <w:top w:val="nil"/>
              <w:left w:val="nil"/>
              <w:bottom w:val="single" w:sz="4" w:space="0" w:color="auto"/>
              <w:right w:val="single" w:sz="4" w:space="0" w:color="auto"/>
            </w:tcBorders>
            <w:shd w:val="clear" w:color="auto" w:fill="auto"/>
            <w:noWrap/>
            <w:vAlign w:val="center"/>
            <w:hideMark/>
          </w:tcPr>
          <w:p w14:paraId="5047507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66EF081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385BD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64-05</w:t>
            </w:r>
          </w:p>
        </w:tc>
        <w:tc>
          <w:tcPr>
            <w:tcW w:w="8930" w:type="dxa"/>
            <w:tcBorders>
              <w:top w:val="nil"/>
              <w:left w:val="nil"/>
              <w:bottom w:val="single" w:sz="4" w:space="0" w:color="auto"/>
              <w:right w:val="single" w:sz="4" w:space="0" w:color="auto"/>
            </w:tcBorders>
            <w:shd w:val="clear" w:color="auto" w:fill="auto"/>
            <w:vAlign w:val="center"/>
            <w:hideMark/>
          </w:tcPr>
          <w:p w14:paraId="122817E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για συνδρομές σε περιοδικά, ενώσεις, οργανισμούς</w:t>
            </w:r>
          </w:p>
        </w:tc>
        <w:tc>
          <w:tcPr>
            <w:tcW w:w="1843" w:type="dxa"/>
            <w:tcBorders>
              <w:top w:val="nil"/>
              <w:left w:val="nil"/>
              <w:bottom w:val="single" w:sz="4" w:space="0" w:color="auto"/>
              <w:right w:val="single" w:sz="4" w:space="0" w:color="auto"/>
            </w:tcBorders>
            <w:shd w:val="clear" w:color="auto" w:fill="auto"/>
            <w:noWrap/>
            <w:vAlign w:val="center"/>
            <w:hideMark/>
          </w:tcPr>
          <w:p w14:paraId="2728E53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5573CCEE"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1707C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64-06</w:t>
            </w:r>
          </w:p>
        </w:tc>
        <w:tc>
          <w:tcPr>
            <w:tcW w:w="8930" w:type="dxa"/>
            <w:tcBorders>
              <w:top w:val="nil"/>
              <w:left w:val="nil"/>
              <w:bottom w:val="single" w:sz="4" w:space="0" w:color="auto"/>
              <w:right w:val="single" w:sz="4" w:space="0" w:color="auto"/>
            </w:tcBorders>
            <w:shd w:val="clear" w:color="auto" w:fill="auto"/>
            <w:vAlign w:val="center"/>
            <w:hideMark/>
          </w:tcPr>
          <w:p w14:paraId="3D92C69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Επιχορηγήσεις - Χρηματοδοτήσεις</w:t>
            </w:r>
          </w:p>
        </w:tc>
        <w:tc>
          <w:tcPr>
            <w:tcW w:w="1843" w:type="dxa"/>
            <w:tcBorders>
              <w:top w:val="nil"/>
              <w:left w:val="nil"/>
              <w:bottom w:val="single" w:sz="4" w:space="0" w:color="auto"/>
              <w:right w:val="single" w:sz="4" w:space="0" w:color="auto"/>
            </w:tcBorders>
            <w:shd w:val="clear" w:color="auto" w:fill="auto"/>
            <w:noWrap/>
            <w:vAlign w:val="center"/>
            <w:hideMark/>
          </w:tcPr>
          <w:p w14:paraId="42DA8D84"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7D95F83C"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689A758"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64-07</w:t>
            </w:r>
          </w:p>
        </w:tc>
        <w:tc>
          <w:tcPr>
            <w:tcW w:w="8930" w:type="dxa"/>
            <w:tcBorders>
              <w:top w:val="nil"/>
              <w:left w:val="nil"/>
              <w:bottom w:val="single" w:sz="4" w:space="0" w:color="auto"/>
              <w:right w:val="single" w:sz="4" w:space="0" w:color="auto"/>
            </w:tcBorders>
            <w:shd w:val="clear" w:color="auto" w:fill="auto"/>
            <w:vAlign w:val="center"/>
            <w:hideMark/>
          </w:tcPr>
          <w:p w14:paraId="79E5AF7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Προμήθεια γραφικής ύλης, έντυπων, εκτυπώσεων, βιβλίων</w:t>
            </w:r>
          </w:p>
        </w:tc>
        <w:tc>
          <w:tcPr>
            <w:tcW w:w="1843" w:type="dxa"/>
            <w:tcBorders>
              <w:top w:val="nil"/>
              <w:left w:val="nil"/>
              <w:bottom w:val="single" w:sz="4" w:space="0" w:color="auto"/>
              <w:right w:val="single" w:sz="4" w:space="0" w:color="auto"/>
            </w:tcBorders>
            <w:shd w:val="clear" w:color="auto" w:fill="auto"/>
            <w:noWrap/>
            <w:vAlign w:val="center"/>
            <w:hideMark/>
          </w:tcPr>
          <w:p w14:paraId="7B8A240D"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6F2A06D3"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D611D30"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64-08</w:t>
            </w:r>
          </w:p>
        </w:tc>
        <w:tc>
          <w:tcPr>
            <w:tcW w:w="8930" w:type="dxa"/>
            <w:tcBorders>
              <w:top w:val="nil"/>
              <w:left w:val="nil"/>
              <w:bottom w:val="single" w:sz="4" w:space="0" w:color="auto"/>
              <w:right w:val="single" w:sz="4" w:space="0" w:color="auto"/>
            </w:tcBorders>
            <w:shd w:val="clear" w:color="auto" w:fill="auto"/>
            <w:vAlign w:val="center"/>
            <w:hideMark/>
          </w:tcPr>
          <w:p w14:paraId="11A9C356"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Προμήθεια υλικών άμεσης ανάλωσης (εργαστηριακά αναλώσιμα)</w:t>
            </w:r>
          </w:p>
        </w:tc>
        <w:tc>
          <w:tcPr>
            <w:tcW w:w="1843" w:type="dxa"/>
            <w:tcBorders>
              <w:top w:val="nil"/>
              <w:left w:val="nil"/>
              <w:bottom w:val="single" w:sz="4" w:space="0" w:color="auto"/>
              <w:right w:val="single" w:sz="4" w:space="0" w:color="auto"/>
            </w:tcBorders>
            <w:shd w:val="clear" w:color="auto" w:fill="auto"/>
            <w:noWrap/>
            <w:vAlign w:val="center"/>
            <w:hideMark/>
          </w:tcPr>
          <w:p w14:paraId="38B7685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705340F9"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54C237"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64-09</w:t>
            </w:r>
          </w:p>
        </w:tc>
        <w:tc>
          <w:tcPr>
            <w:tcW w:w="8930" w:type="dxa"/>
            <w:tcBorders>
              <w:top w:val="nil"/>
              <w:left w:val="nil"/>
              <w:bottom w:val="single" w:sz="4" w:space="0" w:color="auto"/>
              <w:right w:val="single" w:sz="4" w:space="0" w:color="auto"/>
            </w:tcBorders>
            <w:shd w:val="clear" w:color="auto" w:fill="auto"/>
            <w:vAlign w:val="center"/>
            <w:hideMark/>
          </w:tcPr>
          <w:p w14:paraId="60AB91AB"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Έξοδα δημοσιεύσεων και ανακοινώσεων</w:t>
            </w:r>
          </w:p>
        </w:tc>
        <w:tc>
          <w:tcPr>
            <w:tcW w:w="1843" w:type="dxa"/>
            <w:tcBorders>
              <w:top w:val="nil"/>
              <w:left w:val="nil"/>
              <w:bottom w:val="single" w:sz="4" w:space="0" w:color="auto"/>
              <w:right w:val="single" w:sz="4" w:space="0" w:color="auto"/>
            </w:tcBorders>
            <w:shd w:val="clear" w:color="auto" w:fill="auto"/>
            <w:noWrap/>
            <w:vAlign w:val="center"/>
            <w:hideMark/>
          </w:tcPr>
          <w:p w14:paraId="3100373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038C393B"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4F0844C"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64-98-1</w:t>
            </w:r>
          </w:p>
        </w:tc>
        <w:tc>
          <w:tcPr>
            <w:tcW w:w="8930" w:type="dxa"/>
            <w:tcBorders>
              <w:top w:val="nil"/>
              <w:left w:val="nil"/>
              <w:bottom w:val="single" w:sz="4" w:space="0" w:color="auto"/>
              <w:right w:val="single" w:sz="4" w:space="0" w:color="auto"/>
            </w:tcBorders>
            <w:shd w:val="clear" w:color="auto" w:fill="auto"/>
            <w:vAlign w:val="center"/>
            <w:hideMark/>
          </w:tcPr>
          <w:p w14:paraId="5A102A8E"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Λοιπά έξοδα (π.χ. κλειδιά, μονωτικές ταινίες)</w:t>
            </w:r>
          </w:p>
        </w:tc>
        <w:tc>
          <w:tcPr>
            <w:tcW w:w="1843" w:type="dxa"/>
            <w:tcBorders>
              <w:top w:val="nil"/>
              <w:left w:val="nil"/>
              <w:bottom w:val="single" w:sz="4" w:space="0" w:color="auto"/>
              <w:right w:val="single" w:sz="4" w:space="0" w:color="auto"/>
            </w:tcBorders>
            <w:shd w:val="clear" w:color="auto" w:fill="auto"/>
            <w:noWrap/>
            <w:vAlign w:val="center"/>
            <w:hideMark/>
          </w:tcPr>
          <w:p w14:paraId="393D6659"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r w:rsidR="00294F6A" w:rsidRPr="00A33491" w14:paraId="38DF3E6B"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7C3831"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64-98-2</w:t>
            </w:r>
          </w:p>
        </w:tc>
        <w:tc>
          <w:tcPr>
            <w:tcW w:w="8930" w:type="dxa"/>
            <w:tcBorders>
              <w:top w:val="nil"/>
              <w:left w:val="nil"/>
              <w:bottom w:val="single" w:sz="4" w:space="0" w:color="auto"/>
              <w:right w:val="single" w:sz="4" w:space="0" w:color="auto"/>
            </w:tcBorders>
            <w:shd w:val="clear" w:color="auto" w:fill="auto"/>
            <w:vAlign w:val="center"/>
            <w:hideMark/>
          </w:tcPr>
          <w:p w14:paraId="79848CA2"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Γενικά έξοδα</w:t>
            </w:r>
          </w:p>
        </w:tc>
        <w:tc>
          <w:tcPr>
            <w:tcW w:w="1843" w:type="dxa"/>
            <w:tcBorders>
              <w:top w:val="nil"/>
              <w:left w:val="nil"/>
              <w:bottom w:val="single" w:sz="4" w:space="0" w:color="auto"/>
              <w:right w:val="single" w:sz="4" w:space="0" w:color="auto"/>
            </w:tcBorders>
            <w:shd w:val="clear" w:color="auto" w:fill="auto"/>
            <w:noWrap/>
            <w:vAlign w:val="center"/>
            <w:hideMark/>
          </w:tcPr>
          <w:p w14:paraId="6D14251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Γενικά έξοδα</w:t>
            </w:r>
          </w:p>
        </w:tc>
      </w:tr>
      <w:tr w:rsidR="00294F6A" w:rsidRPr="00A33491" w14:paraId="3799BE75" w14:textId="77777777" w:rsidTr="00FB26F1">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6A53BA"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65</w:t>
            </w:r>
          </w:p>
        </w:tc>
        <w:tc>
          <w:tcPr>
            <w:tcW w:w="8930" w:type="dxa"/>
            <w:tcBorders>
              <w:top w:val="nil"/>
              <w:left w:val="nil"/>
              <w:bottom w:val="single" w:sz="4" w:space="0" w:color="auto"/>
              <w:right w:val="single" w:sz="4" w:space="0" w:color="auto"/>
            </w:tcBorders>
            <w:shd w:val="clear" w:color="auto" w:fill="auto"/>
            <w:vAlign w:val="center"/>
            <w:hideMark/>
          </w:tcPr>
          <w:p w14:paraId="751B03FF"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Τραπεζικά έξοδα (π.χ. έξοδα εγγυητικών επιστολών)</w:t>
            </w:r>
          </w:p>
        </w:tc>
        <w:tc>
          <w:tcPr>
            <w:tcW w:w="1843" w:type="dxa"/>
            <w:tcBorders>
              <w:top w:val="nil"/>
              <w:left w:val="nil"/>
              <w:bottom w:val="single" w:sz="4" w:space="0" w:color="auto"/>
              <w:right w:val="single" w:sz="4" w:space="0" w:color="auto"/>
            </w:tcBorders>
            <w:shd w:val="clear" w:color="auto" w:fill="auto"/>
            <w:noWrap/>
            <w:vAlign w:val="center"/>
            <w:hideMark/>
          </w:tcPr>
          <w:p w14:paraId="28755063" w14:textId="77777777" w:rsidR="00294F6A" w:rsidRPr="00A33491" w:rsidRDefault="00294F6A" w:rsidP="00294F6A">
            <w:pPr>
              <w:widowControl/>
              <w:suppressAutoHyphens w:val="0"/>
              <w:autoSpaceDN/>
              <w:spacing w:after="0"/>
              <w:textAlignment w:val="auto"/>
              <w:rPr>
                <w:rFonts w:eastAsia="Times New Roman" w:cs="Calibri"/>
                <w:color w:val="000000"/>
                <w:kern w:val="0"/>
                <w:lang w:eastAsia="el-GR"/>
              </w:rPr>
            </w:pPr>
            <w:r w:rsidRPr="00A33491">
              <w:rPr>
                <w:rFonts w:eastAsia="Times New Roman" w:cs="Calibri"/>
                <w:color w:val="000000"/>
                <w:kern w:val="0"/>
                <w:lang w:eastAsia="el-GR"/>
              </w:rPr>
              <w:t>Αναλώσιμα - Λοιπά Έξοδα</w:t>
            </w:r>
          </w:p>
        </w:tc>
      </w:tr>
    </w:tbl>
    <w:p w14:paraId="6F6A7A07" w14:textId="77777777" w:rsidR="00A33491" w:rsidRPr="00A33491" w:rsidRDefault="00A33491" w:rsidP="00263F9C">
      <w:pPr>
        <w:pStyle w:val="Web"/>
        <w:shd w:val="clear" w:color="auto" w:fill="FFFFFF"/>
        <w:jc w:val="both"/>
        <w:rPr>
          <w:rFonts w:ascii="Calibri" w:hAnsi="Calibri" w:cs="Calibri"/>
          <w:sz w:val="22"/>
          <w:szCs w:val="22"/>
        </w:rPr>
      </w:pPr>
    </w:p>
    <w:sectPr w:rsidR="00A33491" w:rsidRPr="00A33491" w:rsidSect="00EB7A3B">
      <w:headerReference w:type="default" r:id="rId20"/>
      <w:footerReference w:type="default" r:id="rId21"/>
      <w:pgSz w:w="16838" w:h="11906" w:orient="landscape"/>
      <w:pgMar w:top="1800" w:right="1440" w:bottom="1800" w:left="1440" w:header="708" w:footer="708" w:gutter="0"/>
      <w:pgBorders>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4EE79" w16cid:durableId="256ADFA0"/>
  <w16cid:commentId w16cid:paraId="6FFCBC61" w16cid:durableId="2517A9B5"/>
  <w16cid:commentId w16cid:paraId="02FE1C8C" w16cid:durableId="256ADF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B108E" w14:textId="77777777" w:rsidR="00705D64" w:rsidRDefault="00705D64" w:rsidP="00CC6006">
      <w:pPr>
        <w:spacing w:after="0"/>
      </w:pPr>
      <w:r>
        <w:separator/>
      </w:r>
    </w:p>
  </w:endnote>
  <w:endnote w:type="continuationSeparator" w:id="0">
    <w:p w14:paraId="1701AAE8" w14:textId="77777777" w:rsidR="00705D64" w:rsidRDefault="00705D64" w:rsidP="00CC6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0E63" w14:textId="5136497A" w:rsidR="00705D64" w:rsidRDefault="00705D64">
    <w:pPr>
      <w:pStyle w:val="a4"/>
      <w:jc w:val="center"/>
      <w:rPr>
        <w:color w:val="5B9BD5" w:themeColor="accent1"/>
      </w:rPr>
    </w:pPr>
    <w:r>
      <w:rPr>
        <w:color w:val="5B9BD5" w:themeColor="accent1"/>
      </w:rPr>
      <w:t xml:space="preserve">Σελίδα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F681A">
      <w:rPr>
        <w:noProof/>
        <w:color w:val="5B9BD5" w:themeColor="accent1"/>
      </w:rPr>
      <w:t>9</w:t>
    </w:r>
    <w:r>
      <w:rPr>
        <w:color w:val="5B9BD5" w:themeColor="accent1"/>
      </w:rPr>
      <w:fldChar w:fldCharType="end"/>
    </w:r>
    <w:r>
      <w:rPr>
        <w:color w:val="5B9BD5" w:themeColor="accent1"/>
      </w:rPr>
      <w:t xml:space="preserve"> από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F681A">
      <w:rPr>
        <w:noProof/>
        <w:color w:val="5B9BD5" w:themeColor="accent1"/>
      </w:rPr>
      <w:t>31</w:t>
    </w:r>
    <w:r>
      <w:rPr>
        <w:color w:val="5B9BD5" w:themeColor="accent1"/>
      </w:rPr>
      <w:fldChar w:fldCharType="end"/>
    </w:r>
  </w:p>
  <w:p w14:paraId="54AFC1E8" w14:textId="343A5D4A" w:rsidR="00705D64" w:rsidRPr="007D3CD0" w:rsidRDefault="00705D64">
    <w:pPr>
      <w:pStyle w:val="a4"/>
      <w:rPr>
        <w:color w:val="5B9BD5" w:themeColor="accent1"/>
      </w:rPr>
    </w:pPr>
    <w:r w:rsidRPr="007D3CD0">
      <w:rPr>
        <w:color w:val="5B9BD5" w:themeColor="accent1"/>
      </w:rPr>
      <w:t>ΟΔΗΓΟΣ ΑΠΕΥΘΕΙΑΣ ΑΝΑΘΕΣΕΩΝ</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EF27" w14:textId="4EE7B016" w:rsidR="00705D64" w:rsidRDefault="00705D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559E" w14:textId="77777777" w:rsidR="00705D64" w:rsidRDefault="00705D64" w:rsidP="00CC6006">
      <w:pPr>
        <w:spacing w:after="0"/>
      </w:pPr>
      <w:r>
        <w:separator/>
      </w:r>
    </w:p>
  </w:footnote>
  <w:footnote w:type="continuationSeparator" w:id="0">
    <w:p w14:paraId="6CF3A711" w14:textId="77777777" w:rsidR="00705D64" w:rsidRDefault="00705D64" w:rsidP="00CC60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0735" w14:textId="54E3AFB7" w:rsidR="00705D64" w:rsidRDefault="00705D64" w:rsidP="007D3CD0">
    <w:pPr>
      <w:pStyle w:val="a3"/>
      <w:jc w:val="center"/>
    </w:pPr>
    <w:r>
      <w:t>ΕΙΔΙΚΟΣ ΛΟΓΑΡΙΑΣΜΟΣ ΚΟΝΔΥΛΙΩΝ ΕΡΕΥΝΑΣ ΠΑΝΕΠΙΣΤΗΜΙΟΥ ΑΙΓΑΙΟΥ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1436" w14:textId="77777777" w:rsidR="00705D64" w:rsidRDefault="00705D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B6C"/>
    <w:multiLevelType w:val="hybridMultilevel"/>
    <w:tmpl w:val="7EA86B24"/>
    <w:lvl w:ilvl="0" w:tplc="2B64097E">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 w15:restartNumberingAfterBreak="0">
    <w:nsid w:val="04F726DE"/>
    <w:multiLevelType w:val="multilevel"/>
    <w:tmpl w:val="BD2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71902"/>
    <w:multiLevelType w:val="hybridMultilevel"/>
    <w:tmpl w:val="430ECBA0"/>
    <w:lvl w:ilvl="0" w:tplc="60E49444">
      <w:start w:val="1"/>
      <w:numFmt w:val="decimal"/>
      <w:lvlText w:val="%1."/>
      <w:lvlJc w:val="left"/>
      <w:pPr>
        <w:ind w:left="978" w:hanging="307"/>
      </w:pPr>
      <w:rPr>
        <w:rFonts w:ascii="Calibri" w:eastAsia="Calibri" w:hAnsi="Calibri" w:cs="Calibri" w:hint="default"/>
        <w:w w:val="100"/>
        <w:sz w:val="22"/>
        <w:szCs w:val="22"/>
        <w:lang w:val="el-GR" w:eastAsia="en-US" w:bidi="ar-SA"/>
      </w:rPr>
    </w:lvl>
    <w:lvl w:ilvl="1" w:tplc="6C92882C">
      <w:numFmt w:val="bullet"/>
      <w:lvlText w:val="•"/>
      <w:lvlJc w:val="left"/>
      <w:pPr>
        <w:ind w:left="1984" w:hanging="307"/>
      </w:pPr>
      <w:rPr>
        <w:rFonts w:hint="default"/>
        <w:lang w:val="el-GR" w:eastAsia="en-US" w:bidi="ar-SA"/>
      </w:rPr>
    </w:lvl>
    <w:lvl w:ilvl="2" w:tplc="9EE64944">
      <w:numFmt w:val="bullet"/>
      <w:lvlText w:val="•"/>
      <w:lvlJc w:val="left"/>
      <w:pPr>
        <w:ind w:left="2989" w:hanging="307"/>
      </w:pPr>
      <w:rPr>
        <w:rFonts w:hint="default"/>
        <w:lang w:val="el-GR" w:eastAsia="en-US" w:bidi="ar-SA"/>
      </w:rPr>
    </w:lvl>
    <w:lvl w:ilvl="3" w:tplc="1832BF72">
      <w:numFmt w:val="bullet"/>
      <w:lvlText w:val="•"/>
      <w:lvlJc w:val="left"/>
      <w:pPr>
        <w:ind w:left="3993" w:hanging="307"/>
      </w:pPr>
      <w:rPr>
        <w:rFonts w:hint="default"/>
        <w:lang w:val="el-GR" w:eastAsia="en-US" w:bidi="ar-SA"/>
      </w:rPr>
    </w:lvl>
    <w:lvl w:ilvl="4" w:tplc="22740BC2">
      <w:numFmt w:val="bullet"/>
      <w:lvlText w:val="•"/>
      <w:lvlJc w:val="left"/>
      <w:pPr>
        <w:ind w:left="4998" w:hanging="307"/>
      </w:pPr>
      <w:rPr>
        <w:rFonts w:hint="default"/>
        <w:lang w:val="el-GR" w:eastAsia="en-US" w:bidi="ar-SA"/>
      </w:rPr>
    </w:lvl>
    <w:lvl w:ilvl="5" w:tplc="8C1C7B8A">
      <w:numFmt w:val="bullet"/>
      <w:lvlText w:val="•"/>
      <w:lvlJc w:val="left"/>
      <w:pPr>
        <w:ind w:left="6003" w:hanging="307"/>
      </w:pPr>
      <w:rPr>
        <w:rFonts w:hint="default"/>
        <w:lang w:val="el-GR" w:eastAsia="en-US" w:bidi="ar-SA"/>
      </w:rPr>
    </w:lvl>
    <w:lvl w:ilvl="6" w:tplc="F802F36E">
      <w:numFmt w:val="bullet"/>
      <w:lvlText w:val="•"/>
      <w:lvlJc w:val="left"/>
      <w:pPr>
        <w:ind w:left="7007" w:hanging="307"/>
      </w:pPr>
      <w:rPr>
        <w:rFonts w:hint="default"/>
        <w:lang w:val="el-GR" w:eastAsia="en-US" w:bidi="ar-SA"/>
      </w:rPr>
    </w:lvl>
    <w:lvl w:ilvl="7" w:tplc="4FD61964">
      <w:numFmt w:val="bullet"/>
      <w:lvlText w:val="•"/>
      <w:lvlJc w:val="left"/>
      <w:pPr>
        <w:ind w:left="8012" w:hanging="307"/>
      </w:pPr>
      <w:rPr>
        <w:rFonts w:hint="default"/>
        <w:lang w:val="el-GR" w:eastAsia="en-US" w:bidi="ar-SA"/>
      </w:rPr>
    </w:lvl>
    <w:lvl w:ilvl="8" w:tplc="97AAF780">
      <w:numFmt w:val="bullet"/>
      <w:lvlText w:val="•"/>
      <w:lvlJc w:val="left"/>
      <w:pPr>
        <w:ind w:left="9017" w:hanging="307"/>
      </w:pPr>
      <w:rPr>
        <w:rFonts w:hint="default"/>
        <w:lang w:val="el-GR" w:eastAsia="en-US" w:bidi="ar-SA"/>
      </w:rPr>
    </w:lvl>
  </w:abstractNum>
  <w:abstractNum w:abstractNumId="3" w15:restartNumberingAfterBreak="0">
    <w:nsid w:val="098C768D"/>
    <w:multiLevelType w:val="hybridMultilevel"/>
    <w:tmpl w:val="A7D08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1A1F19"/>
    <w:multiLevelType w:val="multilevel"/>
    <w:tmpl w:val="0D98E0D6"/>
    <w:lvl w:ilvl="0">
      <w:start w:val="1"/>
      <w:numFmt w:val="decimal"/>
      <w:pStyle w:val="1"/>
      <w:lvlText w:val="%1."/>
      <w:lvlJc w:val="left"/>
      <w:pPr>
        <w:tabs>
          <w:tab w:val="num" w:pos="862"/>
        </w:tabs>
        <w:ind w:left="862" w:hanging="720"/>
      </w:pPr>
      <w:rPr>
        <w:sz w:val="28"/>
        <w:szCs w:val="28"/>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5" w15:restartNumberingAfterBreak="0">
    <w:nsid w:val="0F086A4E"/>
    <w:multiLevelType w:val="hybridMultilevel"/>
    <w:tmpl w:val="F7D8B21C"/>
    <w:lvl w:ilvl="0" w:tplc="2B64097E">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EA42CB"/>
    <w:multiLevelType w:val="hybridMultilevel"/>
    <w:tmpl w:val="355EC07E"/>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7" w15:restartNumberingAfterBreak="0">
    <w:nsid w:val="11214859"/>
    <w:multiLevelType w:val="hybridMultilevel"/>
    <w:tmpl w:val="7A1295C4"/>
    <w:lvl w:ilvl="0" w:tplc="04080003">
      <w:start w:val="1"/>
      <w:numFmt w:val="bullet"/>
      <w:lvlText w:val="o"/>
      <w:lvlJc w:val="left"/>
      <w:pPr>
        <w:ind w:left="1996" w:hanging="360"/>
      </w:pPr>
      <w:rPr>
        <w:rFonts w:ascii="Courier New" w:hAnsi="Courier New" w:cs="Courier New"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8" w15:restartNumberingAfterBreak="0">
    <w:nsid w:val="114E0830"/>
    <w:multiLevelType w:val="hybridMultilevel"/>
    <w:tmpl w:val="AD4490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20304C"/>
    <w:multiLevelType w:val="hybridMultilevel"/>
    <w:tmpl w:val="289A08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947EC"/>
    <w:multiLevelType w:val="hybridMultilevel"/>
    <w:tmpl w:val="CFD4A3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18305F"/>
    <w:multiLevelType w:val="hybridMultilevel"/>
    <w:tmpl w:val="CFEE5A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6C4B0A"/>
    <w:multiLevelType w:val="hybridMultilevel"/>
    <w:tmpl w:val="A64C42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2C3A67FF"/>
    <w:multiLevelType w:val="hybridMultilevel"/>
    <w:tmpl w:val="EA905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34481C"/>
    <w:multiLevelType w:val="hybridMultilevel"/>
    <w:tmpl w:val="63B6CD2A"/>
    <w:lvl w:ilvl="0" w:tplc="0408000B">
      <w:start w:val="1"/>
      <w:numFmt w:val="bullet"/>
      <w:lvlText w:val=""/>
      <w:lvlJc w:val="left"/>
      <w:pPr>
        <w:ind w:left="2940" w:hanging="360"/>
      </w:pPr>
      <w:rPr>
        <w:rFonts w:ascii="Wingdings" w:hAnsi="Wingdings" w:hint="default"/>
      </w:rPr>
    </w:lvl>
    <w:lvl w:ilvl="1" w:tplc="04080003" w:tentative="1">
      <w:start w:val="1"/>
      <w:numFmt w:val="bullet"/>
      <w:lvlText w:val="o"/>
      <w:lvlJc w:val="left"/>
      <w:pPr>
        <w:ind w:left="3660" w:hanging="360"/>
      </w:pPr>
      <w:rPr>
        <w:rFonts w:ascii="Courier New" w:hAnsi="Courier New" w:cs="Courier New" w:hint="default"/>
      </w:rPr>
    </w:lvl>
    <w:lvl w:ilvl="2" w:tplc="04080005" w:tentative="1">
      <w:start w:val="1"/>
      <w:numFmt w:val="bullet"/>
      <w:lvlText w:val=""/>
      <w:lvlJc w:val="left"/>
      <w:pPr>
        <w:ind w:left="4380" w:hanging="360"/>
      </w:pPr>
      <w:rPr>
        <w:rFonts w:ascii="Wingdings" w:hAnsi="Wingdings" w:hint="default"/>
      </w:rPr>
    </w:lvl>
    <w:lvl w:ilvl="3" w:tplc="04080001" w:tentative="1">
      <w:start w:val="1"/>
      <w:numFmt w:val="bullet"/>
      <w:lvlText w:val=""/>
      <w:lvlJc w:val="left"/>
      <w:pPr>
        <w:ind w:left="5100" w:hanging="360"/>
      </w:pPr>
      <w:rPr>
        <w:rFonts w:ascii="Symbol" w:hAnsi="Symbol" w:hint="default"/>
      </w:rPr>
    </w:lvl>
    <w:lvl w:ilvl="4" w:tplc="04080003" w:tentative="1">
      <w:start w:val="1"/>
      <w:numFmt w:val="bullet"/>
      <w:lvlText w:val="o"/>
      <w:lvlJc w:val="left"/>
      <w:pPr>
        <w:ind w:left="5820" w:hanging="360"/>
      </w:pPr>
      <w:rPr>
        <w:rFonts w:ascii="Courier New" w:hAnsi="Courier New" w:cs="Courier New" w:hint="default"/>
      </w:rPr>
    </w:lvl>
    <w:lvl w:ilvl="5" w:tplc="04080005" w:tentative="1">
      <w:start w:val="1"/>
      <w:numFmt w:val="bullet"/>
      <w:lvlText w:val=""/>
      <w:lvlJc w:val="left"/>
      <w:pPr>
        <w:ind w:left="6540" w:hanging="360"/>
      </w:pPr>
      <w:rPr>
        <w:rFonts w:ascii="Wingdings" w:hAnsi="Wingdings" w:hint="default"/>
      </w:rPr>
    </w:lvl>
    <w:lvl w:ilvl="6" w:tplc="04080001" w:tentative="1">
      <w:start w:val="1"/>
      <w:numFmt w:val="bullet"/>
      <w:lvlText w:val=""/>
      <w:lvlJc w:val="left"/>
      <w:pPr>
        <w:ind w:left="7260" w:hanging="360"/>
      </w:pPr>
      <w:rPr>
        <w:rFonts w:ascii="Symbol" w:hAnsi="Symbol" w:hint="default"/>
      </w:rPr>
    </w:lvl>
    <w:lvl w:ilvl="7" w:tplc="04080003" w:tentative="1">
      <w:start w:val="1"/>
      <w:numFmt w:val="bullet"/>
      <w:lvlText w:val="o"/>
      <w:lvlJc w:val="left"/>
      <w:pPr>
        <w:ind w:left="7980" w:hanging="360"/>
      </w:pPr>
      <w:rPr>
        <w:rFonts w:ascii="Courier New" w:hAnsi="Courier New" w:cs="Courier New" w:hint="default"/>
      </w:rPr>
    </w:lvl>
    <w:lvl w:ilvl="8" w:tplc="04080005" w:tentative="1">
      <w:start w:val="1"/>
      <w:numFmt w:val="bullet"/>
      <w:lvlText w:val=""/>
      <w:lvlJc w:val="left"/>
      <w:pPr>
        <w:ind w:left="8700" w:hanging="360"/>
      </w:pPr>
      <w:rPr>
        <w:rFonts w:ascii="Wingdings" w:hAnsi="Wingdings" w:hint="default"/>
      </w:rPr>
    </w:lvl>
  </w:abstractNum>
  <w:abstractNum w:abstractNumId="15" w15:restartNumberingAfterBreak="0">
    <w:nsid w:val="2F6C0BA9"/>
    <w:multiLevelType w:val="hybridMultilevel"/>
    <w:tmpl w:val="AA56478C"/>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6" w15:restartNumberingAfterBreak="0">
    <w:nsid w:val="31391ACE"/>
    <w:multiLevelType w:val="hybridMultilevel"/>
    <w:tmpl w:val="F790D1A4"/>
    <w:lvl w:ilvl="0" w:tplc="2B64097E">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E4C3251"/>
    <w:multiLevelType w:val="hybridMultilevel"/>
    <w:tmpl w:val="13B0AE0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BA0D80"/>
    <w:multiLevelType w:val="hybridMultilevel"/>
    <w:tmpl w:val="1D7A57CA"/>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9" w15:restartNumberingAfterBreak="0">
    <w:nsid w:val="4051234B"/>
    <w:multiLevelType w:val="hybridMultilevel"/>
    <w:tmpl w:val="55CCD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451746C7"/>
    <w:multiLevelType w:val="hybridMultilevel"/>
    <w:tmpl w:val="14380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256DE4"/>
    <w:multiLevelType w:val="hybridMultilevel"/>
    <w:tmpl w:val="34E485E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B27CCC"/>
    <w:multiLevelType w:val="hybridMultilevel"/>
    <w:tmpl w:val="FE9EB4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A305B76"/>
    <w:multiLevelType w:val="multilevel"/>
    <w:tmpl w:val="171612E0"/>
    <w:styleLink w:val="WWNum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C8D11EF"/>
    <w:multiLevelType w:val="hybridMultilevel"/>
    <w:tmpl w:val="DAC671C6"/>
    <w:lvl w:ilvl="0" w:tplc="0408001B">
      <w:start w:val="1"/>
      <w:numFmt w:val="lowerRoman"/>
      <w:lvlText w:val="%1."/>
      <w:lvlJc w:val="righ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25" w15:restartNumberingAfterBreak="0">
    <w:nsid w:val="50465969"/>
    <w:multiLevelType w:val="hybridMultilevel"/>
    <w:tmpl w:val="2BC812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4B05F2"/>
    <w:multiLevelType w:val="hybridMultilevel"/>
    <w:tmpl w:val="7EA86B24"/>
    <w:lvl w:ilvl="0" w:tplc="2B64097E">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7" w15:restartNumberingAfterBreak="0">
    <w:nsid w:val="5D32228C"/>
    <w:multiLevelType w:val="hybridMultilevel"/>
    <w:tmpl w:val="32D45B18"/>
    <w:lvl w:ilvl="0" w:tplc="04080003">
      <w:start w:val="1"/>
      <w:numFmt w:val="bullet"/>
      <w:lvlText w:val="o"/>
      <w:lvlJc w:val="left"/>
      <w:pPr>
        <w:ind w:left="1996" w:hanging="360"/>
      </w:pPr>
      <w:rPr>
        <w:rFonts w:ascii="Courier New" w:hAnsi="Courier New" w:cs="Courier New"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28" w15:restartNumberingAfterBreak="0">
    <w:nsid w:val="5F5C043D"/>
    <w:multiLevelType w:val="hybridMultilevel"/>
    <w:tmpl w:val="A800B3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FC67A1D"/>
    <w:multiLevelType w:val="hybridMultilevel"/>
    <w:tmpl w:val="0D04C9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A271E2"/>
    <w:multiLevelType w:val="hybridMultilevel"/>
    <w:tmpl w:val="AA3AFD72"/>
    <w:lvl w:ilvl="0" w:tplc="937C9C2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2F2448"/>
    <w:multiLevelType w:val="multilevel"/>
    <w:tmpl w:val="0F8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24899"/>
    <w:multiLevelType w:val="hybridMultilevel"/>
    <w:tmpl w:val="A18AB4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586641"/>
    <w:multiLevelType w:val="multilevel"/>
    <w:tmpl w:val="BC7ED714"/>
    <w:lvl w:ilvl="0">
      <w:numFmt w:val="bullet"/>
      <w:lvlText w:val=""/>
      <w:lvlJc w:val="left"/>
      <w:pPr>
        <w:ind w:left="0" w:firstLine="0"/>
      </w:pPr>
      <w:rPr>
        <w:rFonts w:ascii="Symbol" w:hAnsi="Symbol" w:hint="default"/>
        <w:color w:val="auto"/>
      </w:rPr>
    </w:lvl>
    <w:lvl w:ilvl="1">
      <w:numFmt w:val="bullet"/>
      <w:lvlText w:val=""/>
      <w:lvlJc w:val="left"/>
      <w:pPr>
        <w:ind w:left="0" w:firstLine="0"/>
      </w:pPr>
      <w:rPr>
        <w:rFonts w:ascii="Symbol" w:hAnsi="Symbol" w:hint="default"/>
      </w:rPr>
    </w:lvl>
    <w:lvl w:ilvl="2">
      <w:numFmt w:val="bullet"/>
      <w:lvlText w:val=""/>
      <w:lvlJc w:val="left"/>
      <w:pPr>
        <w:ind w:left="1135" w:firstLine="0"/>
      </w:pPr>
      <w:rPr>
        <w:rFonts w:ascii="Wingdings" w:hAnsi="Wingdings" w:hint="default"/>
      </w:rPr>
    </w:lvl>
    <w:lvl w:ilvl="3">
      <w:numFmt w:val="bullet"/>
      <w:lvlText w:val=""/>
      <w:lvlJc w:val="left"/>
      <w:pPr>
        <w:ind w:left="0" w:firstLine="0"/>
      </w:pPr>
      <w:rPr>
        <w:rFonts w:ascii="Symbol" w:hAnsi="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hint="default"/>
      </w:rPr>
    </w:lvl>
    <w:lvl w:ilvl="6">
      <w:numFmt w:val="bullet"/>
      <w:lvlText w:val=""/>
      <w:lvlJc w:val="left"/>
      <w:pPr>
        <w:ind w:left="0" w:firstLine="0"/>
      </w:pPr>
      <w:rPr>
        <w:rFonts w:ascii="Symbol" w:hAnsi="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hint="default"/>
      </w:rPr>
    </w:lvl>
  </w:abstractNum>
  <w:num w:numId="1">
    <w:abstractNumId w:val="30"/>
  </w:num>
  <w:num w:numId="2">
    <w:abstractNumId w:val="4"/>
  </w:num>
  <w:num w:numId="3">
    <w:abstractNumId w:val="0"/>
  </w:num>
  <w:num w:numId="4">
    <w:abstractNumId w:val="8"/>
  </w:num>
  <w:num w:numId="5">
    <w:abstractNumId w:val="26"/>
  </w:num>
  <w:num w:numId="6">
    <w:abstractNumId w:val="5"/>
  </w:num>
  <w:num w:numId="7">
    <w:abstractNumId w:val="16"/>
  </w:num>
  <w:num w:numId="8">
    <w:abstractNumId w:val="18"/>
  </w:num>
  <w:num w:numId="9">
    <w:abstractNumId w:val="23"/>
  </w:num>
  <w:num w:numId="10">
    <w:abstractNumId w:val="29"/>
  </w:num>
  <w:num w:numId="11">
    <w:abstractNumId w:val="33"/>
  </w:num>
  <w:num w:numId="12">
    <w:abstractNumId w:val="10"/>
  </w:num>
  <w:num w:numId="13">
    <w:abstractNumId w:val="15"/>
  </w:num>
  <w:num w:numId="14">
    <w:abstractNumId w:val="11"/>
  </w:num>
  <w:num w:numId="15">
    <w:abstractNumId w:val="20"/>
  </w:num>
  <w:num w:numId="16">
    <w:abstractNumId w:val="25"/>
  </w:num>
  <w:num w:numId="17">
    <w:abstractNumId w:val="21"/>
  </w:num>
  <w:num w:numId="18">
    <w:abstractNumId w:val="28"/>
  </w:num>
  <w:num w:numId="19">
    <w:abstractNumId w:val="14"/>
  </w:num>
  <w:num w:numId="20">
    <w:abstractNumId w:val="32"/>
  </w:num>
  <w:num w:numId="21">
    <w:abstractNumId w:val="6"/>
  </w:num>
  <w:num w:numId="22">
    <w:abstractNumId w:val="22"/>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num>
  <w:num w:numId="28">
    <w:abstractNumId w:val="17"/>
  </w:num>
  <w:num w:numId="29">
    <w:abstractNumId w:val="7"/>
  </w:num>
  <w:num w:numId="30">
    <w:abstractNumId w:val="27"/>
  </w:num>
  <w:num w:numId="31">
    <w:abstractNumId w:val="4"/>
  </w:num>
  <w:num w:numId="32">
    <w:abstractNumId w:val="4"/>
  </w:num>
  <w:num w:numId="33">
    <w:abstractNumId w:val="24"/>
  </w:num>
  <w:num w:numId="34">
    <w:abstractNumId w:val="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9"/>
  </w:num>
  <w:num w:numId="41">
    <w:abstractNumId w:val="31"/>
  </w:num>
  <w:num w:numId="42">
    <w:abstractNumId w:val="19"/>
  </w:num>
  <w:num w:numId="43">
    <w:abstractNumId w:val="13"/>
  </w:num>
  <w:num w:numId="44">
    <w:abstractNumId w:val="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FC"/>
    <w:rsid w:val="00003A4A"/>
    <w:rsid w:val="000110D5"/>
    <w:rsid w:val="00012386"/>
    <w:rsid w:val="0001288E"/>
    <w:rsid w:val="00014D81"/>
    <w:rsid w:val="00020804"/>
    <w:rsid w:val="0002745C"/>
    <w:rsid w:val="00033CBE"/>
    <w:rsid w:val="0003533F"/>
    <w:rsid w:val="00040B95"/>
    <w:rsid w:val="00042820"/>
    <w:rsid w:val="0004514D"/>
    <w:rsid w:val="00045211"/>
    <w:rsid w:val="0006002B"/>
    <w:rsid w:val="000650E2"/>
    <w:rsid w:val="00067DB1"/>
    <w:rsid w:val="0007547E"/>
    <w:rsid w:val="00076EDB"/>
    <w:rsid w:val="000812F4"/>
    <w:rsid w:val="00082661"/>
    <w:rsid w:val="000B0224"/>
    <w:rsid w:val="000B1EE2"/>
    <w:rsid w:val="000B4AFA"/>
    <w:rsid w:val="000E7A3C"/>
    <w:rsid w:val="000F2E82"/>
    <w:rsid w:val="000F64BF"/>
    <w:rsid w:val="00105175"/>
    <w:rsid w:val="00122A81"/>
    <w:rsid w:val="00122D92"/>
    <w:rsid w:val="00123072"/>
    <w:rsid w:val="00123399"/>
    <w:rsid w:val="0013354D"/>
    <w:rsid w:val="00135642"/>
    <w:rsid w:val="0013595F"/>
    <w:rsid w:val="0013794A"/>
    <w:rsid w:val="00150C1A"/>
    <w:rsid w:val="00152301"/>
    <w:rsid w:val="001656A1"/>
    <w:rsid w:val="0016739D"/>
    <w:rsid w:val="0017255C"/>
    <w:rsid w:val="00172E19"/>
    <w:rsid w:val="00177460"/>
    <w:rsid w:val="00184318"/>
    <w:rsid w:val="00185507"/>
    <w:rsid w:val="00187C15"/>
    <w:rsid w:val="0019596C"/>
    <w:rsid w:val="00195D0E"/>
    <w:rsid w:val="001A1E6C"/>
    <w:rsid w:val="001A289B"/>
    <w:rsid w:val="001A477E"/>
    <w:rsid w:val="001B690E"/>
    <w:rsid w:val="001B74FC"/>
    <w:rsid w:val="001D55C2"/>
    <w:rsid w:val="001E1B44"/>
    <w:rsid w:val="001E30DE"/>
    <w:rsid w:val="001F1397"/>
    <w:rsid w:val="001F401C"/>
    <w:rsid w:val="00202A34"/>
    <w:rsid w:val="002100CE"/>
    <w:rsid w:val="00210C10"/>
    <w:rsid w:val="00211CB6"/>
    <w:rsid w:val="00217924"/>
    <w:rsid w:val="002222F3"/>
    <w:rsid w:val="00222F9A"/>
    <w:rsid w:val="00223F50"/>
    <w:rsid w:val="002244B7"/>
    <w:rsid w:val="0023337A"/>
    <w:rsid w:val="00236866"/>
    <w:rsid w:val="002474F2"/>
    <w:rsid w:val="00255642"/>
    <w:rsid w:val="00256A9A"/>
    <w:rsid w:val="00263F09"/>
    <w:rsid w:val="00263F9C"/>
    <w:rsid w:val="00267D10"/>
    <w:rsid w:val="002708FC"/>
    <w:rsid w:val="00271419"/>
    <w:rsid w:val="002728AB"/>
    <w:rsid w:val="00272E06"/>
    <w:rsid w:val="0027526D"/>
    <w:rsid w:val="00276836"/>
    <w:rsid w:val="00280689"/>
    <w:rsid w:val="00280FBD"/>
    <w:rsid w:val="0028412B"/>
    <w:rsid w:val="002869DC"/>
    <w:rsid w:val="002924B8"/>
    <w:rsid w:val="00294208"/>
    <w:rsid w:val="00294F6A"/>
    <w:rsid w:val="00296AE5"/>
    <w:rsid w:val="00297A19"/>
    <w:rsid w:val="002A402E"/>
    <w:rsid w:val="002B110A"/>
    <w:rsid w:val="002B49A3"/>
    <w:rsid w:val="002C1544"/>
    <w:rsid w:val="002C1FAB"/>
    <w:rsid w:val="002C3841"/>
    <w:rsid w:val="002D2617"/>
    <w:rsid w:val="002D2F6C"/>
    <w:rsid w:val="002D487D"/>
    <w:rsid w:val="002D4CF8"/>
    <w:rsid w:val="002D4EBE"/>
    <w:rsid w:val="002E2D1D"/>
    <w:rsid w:val="002E53CB"/>
    <w:rsid w:val="002E6592"/>
    <w:rsid w:val="002E6E8E"/>
    <w:rsid w:val="002F03B9"/>
    <w:rsid w:val="002F0988"/>
    <w:rsid w:val="002F3834"/>
    <w:rsid w:val="002F5ED9"/>
    <w:rsid w:val="003024A2"/>
    <w:rsid w:val="00307BEF"/>
    <w:rsid w:val="00311D6C"/>
    <w:rsid w:val="00313206"/>
    <w:rsid w:val="003174D5"/>
    <w:rsid w:val="00324B88"/>
    <w:rsid w:val="00341D2E"/>
    <w:rsid w:val="003516BD"/>
    <w:rsid w:val="00352027"/>
    <w:rsid w:val="00362F30"/>
    <w:rsid w:val="00364778"/>
    <w:rsid w:val="003709FB"/>
    <w:rsid w:val="00372E79"/>
    <w:rsid w:val="00373A73"/>
    <w:rsid w:val="00374DE7"/>
    <w:rsid w:val="00380461"/>
    <w:rsid w:val="003953FD"/>
    <w:rsid w:val="00396CD4"/>
    <w:rsid w:val="00397C26"/>
    <w:rsid w:val="00397F77"/>
    <w:rsid w:val="003A02EA"/>
    <w:rsid w:val="003A1E9E"/>
    <w:rsid w:val="003A1F89"/>
    <w:rsid w:val="003A3838"/>
    <w:rsid w:val="003A3C0D"/>
    <w:rsid w:val="003B50AF"/>
    <w:rsid w:val="003C50A6"/>
    <w:rsid w:val="003C606F"/>
    <w:rsid w:val="003C6EC8"/>
    <w:rsid w:val="003D05A5"/>
    <w:rsid w:val="003D29E0"/>
    <w:rsid w:val="003E21DC"/>
    <w:rsid w:val="003E6637"/>
    <w:rsid w:val="00401873"/>
    <w:rsid w:val="00403746"/>
    <w:rsid w:val="00403B6A"/>
    <w:rsid w:val="00413C9E"/>
    <w:rsid w:val="00415C6F"/>
    <w:rsid w:val="004221B9"/>
    <w:rsid w:val="00425055"/>
    <w:rsid w:val="004253C3"/>
    <w:rsid w:val="00427314"/>
    <w:rsid w:val="0043030C"/>
    <w:rsid w:val="00432E08"/>
    <w:rsid w:val="00441AA8"/>
    <w:rsid w:val="00444EC6"/>
    <w:rsid w:val="00447600"/>
    <w:rsid w:val="004507D1"/>
    <w:rsid w:val="0045335D"/>
    <w:rsid w:val="00455BC0"/>
    <w:rsid w:val="00460613"/>
    <w:rsid w:val="00462AFD"/>
    <w:rsid w:val="0046501C"/>
    <w:rsid w:val="00470A59"/>
    <w:rsid w:val="0047319B"/>
    <w:rsid w:val="00476AE2"/>
    <w:rsid w:val="0048323C"/>
    <w:rsid w:val="00483D10"/>
    <w:rsid w:val="00483D91"/>
    <w:rsid w:val="00484FAC"/>
    <w:rsid w:val="00486CA5"/>
    <w:rsid w:val="00487716"/>
    <w:rsid w:val="00490D99"/>
    <w:rsid w:val="004954D0"/>
    <w:rsid w:val="00496B4D"/>
    <w:rsid w:val="004A2DCA"/>
    <w:rsid w:val="004A3C06"/>
    <w:rsid w:val="004A7181"/>
    <w:rsid w:val="004A7B11"/>
    <w:rsid w:val="004B11BA"/>
    <w:rsid w:val="004B1F6B"/>
    <w:rsid w:val="004B6D7D"/>
    <w:rsid w:val="004C4658"/>
    <w:rsid w:val="004C55BA"/>
    <w:rsid w:val="004D0FA4"/>
    <w:rsid w:val="004E09C4"/>
    <w:rsid w:val="004E7D10"/>
    <w:rsid w:val="004F3708"/>
    <w:rsid w:val="004F4F75"/>
    <w:rsid w:val="005009D2"/>
    <w:rsid w:val="00503D85"/>
    <w:rsid w:val="005043AD"/>
    <w:rsid w:val="005054B5"/>
    <w:rsid w:val="00512F33"/>
    <w:rsid w:val="005131C9"/>
    <w:rsid w:val="0051677F"/>
    <w:rsid w:val="00522339"/>
    <w:rsid w:val="005224E6"/>
    <w:rsid w:val="0052584C"/>
    <w:rsid w:val="00525FD4"/>
    <w:rsid w:val="00530FD7"/>
    <w:rsid w:val="00532484"/>
    <w:rsid w:val="00534953"/>
    <w:rsid w:val="00540028"/>
    <w:rsid w:val="0055058C"/>
    <w:rsid w:val="00553712"/>
    <w:rsid w:val="005561F9"/>
    <w:rsid w:val="0056227B"/>
    <w:rsid w:val="00567C35"/>
    <w:rsid w:val="00572058"/>
    <w:rsid w:val="00573578"/>
    <w:rsid w:val="00582B98"/>
    <w:rsid w:val="005965BF"/>
    <w:rsid w:val="005A0861"/>
    <w:rsid w:val="005A0A85"/>
    <w:rsid w:val="005A67B5"/>
    <w:rsid w:val="005B492D"/>
    <w:rsid w:val="005C56AC"/>
    <w:rsid w:val="005C67BA"/>
    <w:rsid w:val="005E066B"/>
    <w:rsid w:val="005E3466"/>
    <w:rsid w:val="005E5122"/>
    <w:rsid w:val="005E5DF8"/>
    <w:rsid w:val="005E7A92"/>
    <w:rsid w:val="005F1AB4"/>
    <w:rsid w:val="005F32B5"/>
    <w:rsid w:val="00615410"/>
    <w:rsid w:val="00620A5E"/>
    <w:rsid w:val="006248FC"/>
    <w:rsid w:val="00632C5E"/>
    <w:rsid w:val="006362A6"/>
    <w:rsid w:val="006365F8"/>
    <w:rsid w:val="006453A6"/>
    <w:rsid w:val="0064693C"/>
    <w:rsid w:val="00653B4C"/>
    <w:rsid w:val="006567BB"/>
    <w:rsid w:val="00666FD3"/>
    <w:rsid w:val="00667EC1"/>
    <w:rsid w:val="00667FF0"/>
    <w:rsid w:val="0067094D"/>
    <w:rsid w:val="00671E2F"/>
    <w:rsid w:val="00682D69"/>
    <w:rsid w:val="0068485D"/>
    <w:rsid w:val="0068602F"/>
    <w:rsid w:val="00690FE8"/>
    <w:rsid w:val="00691A24"/>
    <w:rsid w:val="006975AD"/>
    <w:rsid w:val="006A013B"/>
    <w:rsid w:val="006A4F32"/>
    <w:rsid w:val="006A6150"/>
    <w:rsid w:val="006C063B"/>
    <w:rsid w:val="006C595E"/>
    <w:rsid w:val="006C6E74"/>
    <w:rsid w:val="006D1A02"/>
    <w:rsid w:val="006D58C7"/>
    <w:rsid w:val="006F6030"/>
    <w:rsid w:val="006F7752"/>
    <w:rsid w:val="00705D64"/>
    <w:rsid w:val="00706170"/>
    <w:rsid w:val="007061BD"/>
    <w:rsid w:val="00711816"/>
    <w:rsid w:val="007144D3"/>
    <w:rsid w:val="00714816"/>
    <w:rsid w:val="00725CBE"/>
    <w:rsid w:val="007303D0"/>
    <w:rsid w:val="007348EE"/>
    <w:rsid w:val="007374AB"/>
    <w:rsid w:val="00737E24"/>
    <w:rsid w:val="007525FE"/>
    <w:rsid w:val="00756793"/>
    <w:rsid w:val="00762889"/>
    <w:rsid w:val="00772F5B"/>
    <w:rsid w:val="007743F0"/>
    <w:rsid w:val="00777285"/>
    <w:rsid w:val="00780F4E"/>
    <w:rsid w:val="00793792"/>
    <w:rsid w:val="00795AEF"/>
    <w:rsid w:val="007A1259"/>
    <w:rsid w:val="007A1C69"/>
    <w:rsid w:val="007A1D99"/>
    <w:rsid w:val="007A2B00"/>
    <w:rsid w:val="007A3F13"/>
    <w:rsid w:val="007B38E6"/>
    <w:rsid w:val="007B5B92"/>
    <w:rsid w:val="007B65C2"/>
    <w:rsid w:val="007C26DB"/>
    <w:rsid w:val="007C6B63"/>
    <w:rsid w:val="007C7604"/>
    <w:rsid w:val="007D068D"/>
    <w:rsid w:val="007D10C6"/>
    <w:rsid w:val="007D3CD0"/>
    <w:rsid w:val="007D40CC"/>
    <w:rsid w:val="007D508C"/>
    <w:rsid w:val="007D5310"/>
    <w:rsid w:val="007D7F5E"/>
    <w:rsid w:val="007E183D"/>
    <w:rsid w:val="007E7A32"/>
    <w:rsid w:val="007F3505"/>
    <w:rsid w:val="007F4E95"/>
    <w:rsid w:val="00804B6A"/>
    <w:rsid w:val="00814135"/>
    <w:rsid w:val="008143F7"/>
    <w:rsid w:val="00814B89"/>
    <w:rsid w:val="00815B62"/>
    <w:rsid w:val="008222CA"/>
    <w:rsid w:val="00822F1C"/>
    <w:rsid w:val="00831654"/>
    <w:rsid w:val="00834367"/>
    <w:rsid w:val="00834EE4"/>
    <w:rsid w:val="00846BA1"/>
    <w:rsid w:val="00852042"/>
    <w:rsid w:val="00853495"/>
    <w:rsid w:val="00857D00"/>
    <w:rsid w:val="00860DB7"/>
    <w:rsid w:val="00863F63"/>
    <w:rsid w:val="00864E19"/>
    <w:rsid w:val="00870F4C"/>
    <w:rsid w:val="00875CB4"/>
    <w:rsid w:val="00877F9D"/>
    <w:rsid w:val="00882B46"/>
    <w:rsid w:val="008852FE"/>
    <w:rsid w:val="00887C60"/>
    <w:rsid w:val="00893990"/>
    <w:rsid w:val="008A0CF5"/>
    <w:rsid w:val="008A506B"/>
    <w:rsid w:val="008B252D"/>
    <w:rsid w:val="008B5DBB"/>
    <w:rsid w:val="008B5FF1"/>
    <w:rsid w:val="008B7D7C"/>
    <w:rsid w:val="008C227F"/>
    <w:rsid w:val="008C26FB"/>
    <w:rsid w:val="008C2D2A"/>
    <w:rsid w:val="008C6255"/>
    <w:rsid w:val="008E4275"/>
    <w:rsid w:val="008E4585"/>
    <w:rsid w:val="008F5A42"/>
    <w:rsid w:val="008F7A10"/>
    <w:rsid w:val="00903BE9"/>
    <w:rsid w:val="00910CB9"/>
    <w:rsid w:val="00921925"/>
    <w:rsid w:val="00925784"/>
    <w:rsid w:val="00927163"/>
    <w:rsid w:val="00927469"/>
    <w:rsid w:val="00936865"/>
    <w:rsid w:val="00937F3F"/>
    <w:rsid w:val="00943676"/>
    <w:rsid w:val="00943F72"/>
    <w:rsid w:val="00945200"/>
    <w:rsid w:val="009455B2"/>
    <w:rsid w:val="0094762A"/>
    <w:rsid w:val="009502E5"/>
    <w:rsid w:val="00951961"/>
    <w:rsid w:val="00962449"/>
    <w:rsid w:val="00963C04"/>
    <w:rsid w:val="00965D46"/>
    <w:rsid w:val="00965F61"/>
    <w:rsid w:val="009664CC"/>
    <w:rsid w:val="00971D02"/>
    <w:rsid w:val="009775EA"/>
    <w:rsid w:val="0098118B"/>
    <w:rsid w:val="00995D34"/>
    <w:rsid w:val="009C7EBD"/>
    <w:rsid w:val="009D2EC6"/>
    <w:rsid w:val="009D37BE"/>
    <w:rsid w:val="009D5ABF"/>
    <w:rsid w:val="009E21E3"/>
    <w:rsid w:val="009E6941"/>
    <w:rsid w:val="009E7B82"/>
    <w:rsid w:val="009F54C0"/>
    <w:rsid w:val="009F5C8B"/>
    <w:rsid w:val="009F6851"/>
    <w:rsid w:val="009F6F86"/>
    <w:rsid w:val="00A0144E"/>
    <w:rsid w:val="00A03031"/>
    <w:rsid w:val="00A03381"/>
    <w:rsid w:val="00A0533D"/>
    <w:rsid w:val="00A14D0F"/>
    <w:rsid w:val="00A15D51"/>
    <w:rsid w:val="00A15ED6"/>
    <w:rsid w:val="00A23620"/>
    <w:rsid w:val="00A25E34"/>
    <w:rsid w:val="00A3208A"/>
    <w:rsid w:val="00A33491"/>
    <w:rsid w:val="00A430AF"/>
    <w:rsid w:val="00A44304"/>
    <w:rsid w:val="00A517FD"/>
    <w:rsid w:val="00A54695"/>
    <w:rsid w:val="00A57263"/>
    <w:rsid w:val="00A60776"/>
    <w:rsid w:val="00A61507"/>
    <w:rsid w:val="00A65C5A"/>
    <w:rsid w:val="00A66A83"/>
    <w:rsid w:val="00A67B41"/>
    <w:rsid w:val="00A70442"/>
    <w:rsid w:val="00A71245"/>
    <w:rsid w:val="00A715F7"/>
    <w:rsid w:val="00A77C89"/>
    <w:rsid w:val="00A81FD6"/>
    <w:rsid w:val="00A90EA5"/>
    <w:rsid w:val="00A927D6"/>
    <w:rsid w:val="00AA1681"/>
    <w:rsid w:val="00AA3C81"/>
    <w:rsid w:val="00AA672B"/>
    <w:rsid w:val="00AA7EFA"/>
    <w:rsid w:val="00AB4C92"/>
    <w:rsid w:val="00AB6E6E"/>
    <w:rsid w:val="00AB799A"/>
    <w:rsid w:val="00AC0091"/>
    <w:rsid w:val="00AC4020"/>
    <w:rsid w:val="00AC45E9"/>
    <w:rsid w:val="00AD42F2"/>
    <w:rsid w:val="00AD4FB4"/>
    <w:rsid w:val="00AE0E12"/>
    <w:rsid w:val="00AE276F"/>
    <w:rsid w:val="00AE5A64"/>
    <w:rsid w:val="00AF5509"/>
    <w:rsid w:val="00AF5F91"/>
    <w:rsid w:val="00AF7832"/>
    <w:rsid w:val="00B00761"/>
    <w:rsid w:val="00B01178"/>
    <w:rsid w:val="00B014E6"/>
    <w:rsid w:val="00B028E0"/>
    <w:rsid w:val="00B03368"/>
    <w:rsid w:val="00B048A2"/>
    <w:rsid w:val="00B0568E"/>
    <w:rsid w:val="00B06BE3"/>
    <w:rsid w:val="00B11465"/>
    <w:rsid w:val="00B11590"/>
    <w:rsid w:val="00B125A7"/>
    <w:rsid w:val="00B13839"/>
    <w:rsid w:val="00B2032C"/>
    <w:rsid w:val="00B353F0"/>
    <w:rsid w:val="00B41CB9"/>
    <w:rsid w:val="00B42363"/>
    <w:rsid w:val="00B42CB9"/>
    <w:rsid w:val="00B43ED7"/>
    <w:rsid w:val="00B461A8"/>
    <w:rsid w:val="00B46940"/>
    <w:rsid w:val="00B469DB"/>
    <w:rsid w:val="00B50EA6"/>
    <w:rsid w:val="00B64274"/>
    <w:rsid w:val="00B672DD"/>
    <w:rsid w:val="00B72FFD"/>
    <w:rsid w:val="00B74CD3"/>
    <w:rsid w:val="00B7507D"/>
    <w:rsid w:val="00B76305"/>
    <w:rsid w:val="00B766F6"/>
    <w:rsid w:val="00B868E7"/>
    <w:rsid w:val="00B90C56"/>
    <w:rsid w:val="00B912E0"/>
    <w:rsid w:val="00B91488"/>
    <w:rsid w:val="00B92365"/>
    <w:rsid w:val="00B95385"/>
    <w:rsid w:val="00BA339A"/>
    <w:rsid w:val="00BA5036"/>
    <w:rsid w:val="00BA68A3"/>
    <w:rsid w:val="00BB6093"/>
    <w:rsid w:val="00BC51C4"/>
    <w:rsid w:val="00BD4073"/>
    <w:rsid w:val="00BD4F9A"/>
    <w:rsid w:val="00C00D5C"/>
    <w:rsid w:val="00C0461E"/>
    <w:rsid w:val="00C11046"/>
    <w:rsid w:val="00C110C6"/>
    <w:rsid w:val="00C1663A"/>
    <w:rsid w:val="00C16F1A"/>
    <w:rsid w:val="00C22A70"/>
    <w:rsid w:val="00C24803"/>
    <w:rsid w:val="00C2519C"/>
    <w:rsid w:val="00C2547E"/>
    <w:rsid w:val="00C31896"/>
    <w:rsid w:val="00C327B4"/>
    <w:rsid w:val="00C4433E"/>
    <w:rsid w:val="00C52C11"/>
    <w:rsid w:val="00C5563D"/>
    <w:rsid w:val="00C5774C"/>
    <w:rsid w:val="00C63E57"/>
    <w:rsid w:val="00C648F1"/>
    <w:rsid w:val="00C650D6"/>
    <w:rsid w:val="00C653C4"/>
    <w:rsid w:val="00C7272C"/>
    <w:rsid w:val="00C77DF0"/>
    <w:rsid w:val="00C806F4"/>
    <w:rsid w:val="00C87A32"/>
    <w:rsid w:val="00C90EBE"/>
    <w:rsid w:val="00C91676"/>
    <w:rsid w:val="00CA5678"/>
    <w:rsid w:val="00CC6006"/>
    <w:rsid w:val="00CC7BE1"/>
    <w:rsid w:val="00CD4ACA"/>
    <w:rsid w:val="00CD7C98"/>
    <w:rsid w:val="00CE275A"/>
    <w:rsid w:val="00CF681A"/>
    <w:rsid w:val="00D077F1"/>
    <w:rsid w:val="00D16338"/>
    <w:rsid w:val="00D171CD"/>
    <w:rsid w:val="00D2000C"/>
    <w:rsid w:val="00D226C6"/>
    <w:rsid w:val="00D31EB5"/>
    <w:rsid w:val="00D40C94"/>
    <w:rsid w:val="00D47D00"/>
    <w:rsid w:val="00D637BD"/>
    <w:rsid w:val="00D63D34"/>
    <w:rsid w:val="00D6425E"/>
    <w:rsid w:val="00D65D37"/>
    <w:rsid w:val="00D7059B"/>
    <w:rsid w:val="00D709C6"/>
    <w:rsid w:val="00D71D32"/>
    <w:rsid w:val="00D722D6"/>
    <w:rsid w:val="00D732BF"/>
    <w:rsid w:val="00D75BCE"/>
    <w:rsid w:val="00D76521"/>
    <w:rsid w:val="00D85586"/>
    <w:rsid w:val="00D85838"/>
    <w:rsid w:val="00D870AC"/>
    <w:rsid w:val="00D9384B"/>
    <w:rsid w:val="00D93E51"/>
    <w:rsid w:val="00D951FB"/>
    <w:rsid w:val="00DA14EF"/>
    <w:rsid w:val="00DA2AA9"/>
    <w:rsid w:val="00DA5A4C"/>
    <w:rsid w:val="00DB7247"/>
    <w:rsid w:val="00DD208F"/>
    <w:rsid w:val="00DE111D"/>
    <w:rsid w:val="00DF1BCF"/>
    <w:rsid w:val="00DF7BCD"/>
    <w:rsid w:val="00E02096"/>
    <w:rsid w:val="00E040EE"/>
    <w:rsid w:val="00E0455C"/>
    <w:rsid w:val="00E050DE"/>
    <w:rsid w:val="00E1127B"/>
    <w:rsid w:val="00E13FFF"/>
    <w:rsid w:val="00E15610"/>
    <w:rsid w:val="00E15E7F"/>
    <w:rsid w:val="00E165B1"/>
    <w:rsid w:val="00E171DB"/>
    <w:rsid w:val="00E24345"/>
    <w:rsid w:val="00E27428"/>
    <w:rsid w:val="00E30280"/>
    <w:rsid w:val="00E30CB3"/>
    <w:rsid w:val="00E3499F"/>
    <w:rsid w:val="00E37C88"/>
    <w:rsid w:val="00E40919"/>
    <w:rsid w:val="00E464C2"/>
    <w:rsid w:val="00E50C08"/>
    <w:rsid w:val="00E56864"/>
    <w:rsid w:val="00E62667"/>
    <w:rsid w:val="00E7222C"/>
    <w:rsid w:val="00E729FC"/>
    <w:rsid w:val="00E72E67"/>
    <w:rsid w:val="00E73E0D"/>
    <w:rsid w:val="00E77010"/>
    <w:rsid w:val="00E8411F"/>
    <w:rsid w:val="00E874EA"/>
    <w:rsid w:val="00E924FC"/>
    <w:rsid w:val="00EA594C"/>
    <w:rsid w:val="00EB60C4"/>
    <w:rsid w:val="00EB6F5E"/>
    <w:rsid w:val="00EB7A3B"/>
    <w:rsid w:val="00EC6E62"/>
    <w:rsid w:val="00ED2A1D"/>
    <w:rsid w:val="00ED2F70"/>
    <w:rsid w:val="00ED3688"/>
    <w:rsid w:val="00ED3B06"/>
    <w:rsid w:val="00EE06C4"/>
    <w:rsid w:val="00EE31F6"/>
    <w:rsid w:val="00EE76E5"/>
    <w:rsid w:val="00EF109E"/>
    <w:rsid w:val="00EF271B"/>
    <w:rsid w:val="00EF6128"/>
    <w:rsid w:val="00F0044E"/>
    <w:rsid w:val="00F01A8D"/>
    <w:rsid w:val="00F02C90"/>
    <w:rsid w:val="00F02F9A"/>
    <w:rsid w:val="00F14D41"/>
    <w:rsid w:val="00F203EA"/>
    <w:rsid w:val="00F21E50"/>
    <w:rsid w:val="00F232D0"/>
    <w:rsid w:val="00F33374"/>
    <w:rsid w:val="00F36F02"/>
    <w:rsid w:val="00F45137"/>
    <w:rsid w:val="00F46A18"/>
    <w:rsid w:val="00F534BD"/>
    <w:rsid w:val="00F54B81"/>
    <w:rsid w:val="00F57A97"/>
    <w:rsid w:val="00F57F6A"/>
    <w:rsid w:val="00F62403"/>
    <w:rsid w:val="00F6603F"/>
    <w:rsid w:val="00F66D55"/>
    <w:rsid w:val="00F80B9E"/>
    <w:rsid w:val="00F94891"/>
    <w:rsid w:val="00FB26F1"/>
    <w:rsid w:val="00FB3249"/>
    <w:rsid w:val="00FB336B"/>
    <w:rsid w:val="00FB51ED"/>
    <w:rsid w:val="00FC02D6"/>
    <w:rsid w:val="00FC0358"/>
    <w:rsid w:val="00FC33BC"/>
    <w:rsid w:val="00FC641E"/>
    <w:rsid w:val="00FD0C40"/>
    <w:rsid w:val="00FD145A"/>
    <w:rsid w:val="00FD3384"/>
    <w:rsid w:val="00FE25C0"/>
    <w:rsid w:val="00FE29CE"/>
    <w:rsid w:val="00FF032D"/>
    <w:rsid w:val="00FF3E54"/>
    <w:rsid w:val="00FF57A4"/>
    <w:rsid w:val="00FF6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6F3E60"/>
  <w15:docId w15:val="{D654B0DC-CDCF-428C-A743-1B28E23F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24FC"/>
    <w:pPr>
      <w:widowControl w:val="0"/>
      <w:suppressAutoHyphens/>
      <w:autoSpaceDN w:val="0"/>
      <w:spacing w:line="240" w:lineRule="auto"/>
      <w:textAlignment w:val="baseline"/>
    </w:pPr>
    <w:rPr>
      <w:rFonts w:ascii="Calibri" w:eastAsia="SimSun" w:hAnsi="Calibri" w:cs="Tahoma"/>
      <w:kern w:val="3"/>
    </w:rPr>
  </w:style>
  <w:style w:type="paragraph" w:styleId="1">
    <w:name w:val="heading 1"/>
    <w:basedOn w:val="a"/>
    <w:next w:val="a"/>
    <w:link w:val="1Char"/>
    <w:rsid w:val="005561F9"/>
    <w:pPr>
      <w:keepNext/>
      <w:numPr>
        <w:numId w:val="2"/>
      </w:numPr>
      <w:spacing w:before="240" w:after="0"/>
      <w:outlineLvl w:val="0"/>
    </w:pPr>
    <w:rPr>
      <w:rFonts w:ascii="Calibri Light" w:hAnsi="Calibri Light"/>
      <w:noProof/>
      <w:color w:val="2E74B5"/>
      <w:sz w:val="32"/>
      <w:szCs w:val="32"/>
      <w:lang w:eastAsia="el-GR"/>
    </w:rPr>
  </w:style>
  <w:style w:type="paragraph" w:styleId="2">
    <w:name w:val="heading 2"/>
    <w:basedOn w:val="a"/>
    <w:next w:val="a"/>
    <w:link w:val="2Char"/>
    <w:uiPriority w:val="9"/>
    <w:semiHidden/>
    <w:unhideWhenUsed/>
    <w:qFormat/>
    <w:rsid w:val="00DE11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561F9"/>
    <w:rPr>
      <w:rFonts w:ascii="Calibri Light" w:eastAsia="SimSun" w:hAnsi="Calibri Light" w:cs="Tahoma"/>
      <w:noProof/>
      <w:color w:val="2E74B5"/>
      <w:kern w:val="3"/>
      <w:sz w:val="32"/>
      <w:szCs w:val="32"/>
      <w:lang w:eastAsia="el-GR"/>
    </w:rPr>
  </w:style>
  <w:style w:type="paragraph" w:styleId="a3">
    <w:name w:val="header"/>
    <w:basedOn w:val="a"/>
    <w:link w:val="Char"/>
    <w:uiPriority w:val="99"/>
    <w:unhideWhenUsed/>
    <w:rsid w:val="00CC6006"/>
    <w:pPr>
      <w:tabs>
        <w:tab w:val="center" w:pos="4153"/>
        <w:tab w:val="right" w:pos="8306"/>
      </w:tabs>
      <w:spacing w:after="0"/>
    </w:pPr>
  </w:style>
  <w:style w:type="character" w:customStyle="1" w:styleId="Char">
    <w:name w:val="Κεφαλίδα Char"/>
    <w:basedOn w:val="a0"/>
    <w:link w:val="a3"/>
    <w:uiPriority w:val="99"/>
    <w:rsid w:val="00CC6006"/>
    <w:rPr>
      <w:rFonts w:ascii="Calibri" w:eastAsia="SimSun" w:hAnsi="Calibri" w:cs="Tahoma"/>
      <w:kern w:val="3"/>
    </w:rPr>
  </w:style>
  <w:style w:type="paragraph" w:styleId="a4">
    <w:name w:val="footer"/>
    <w:aliases w:val="ft"/>
    <w:basedOn w:val="a"/>
    <w:link w:val="Char0"/>
    <w:uiPriority w:val="99"/>
    <w:unhideWhenUsed/>
    <w:rsid w:val="00CC6006"/>
    <w:pPr>
      <w:tabs>
        <w:tab w:val="center" w:pos="4153"/>
        <w:tab w:val="right" w:pos="8306"/>
      </w:tabs>
      <w:spacing w:after="0"/>
    </w:pPr>
  </w:style>
  <w:style w:type="character" w:customStyle="1" w:styleId="Char0">
    <w:name w:val="Υποσέλιδο Char"/>
    <w:aliases w:val="ft Char"/>
    <w:basedOn w:val="a0"/>
    <w:link w:val="a4"/>
    <w:uiPriority w:val="99"/>
    <w:rsid w:val="00CC6006"/>
    <w:rPr>
      <w:rFonts w:ascii="Calibri" w:eastAsia="SimSun" w:hAnsi="Calibri" w:cs="Tahoma"/>
      <w:kern w:val="3"/>
    </w:rPr>
  </w:style>
  <w:style w:type="paragraph" w:styleId="a5">
    <w:name w:val="No Spacing"/>
    <w:link w:val="Char1"/>
    <w:uiPriority w:val="1"/>
    <w:qFormat/>
    <w:rsid w:val="00CC6006"/>
    <w:pPr>
      <w:spacing w:after="0" w:line="240" w:lineRule="auto"/>
    </w:pPr>
    <w:rPr>
      <w:rFonts w:eastAsiaTheme="minorEastAsia"/>
      <w:lang w:eastAsia="el-GR"/>
    </w:rPr>
  </w:style>
  <w:style w:type="character" w:customStyle="1" w:styleId="Char1">
    <w:name w:val="Χωρίς διάστιχο Char"/>
    <w:basedOn w:val="a0"/>
    <w:link w:val="a5"/>
    <w:uiPriority w:val="1"/>
    <w:rsid w:val="00CC6006"/>
    <w:rPr>
      <w:rFonts w:eastAsiaTheme="minorEastAsia"/>
      <w:lang w:eastAsia="el-GR"/>
    </w:rPr>
  </w:style>
  <w:style w:type="paragraph" w:customStyle="1" w:styleId="Textbody">
    <w:name w:val="Text body"/>
    <w:basedOn w:val="a"/>
    <w:rsid w:val="00CC6006"/>
    <w:pPr>
      <w:widowControl/>
      <w:spacing w:after="120"/>
    </w:pPr>
  </w:style>
  <w:style w:type="paragraph" w:customStyle="1" w:styleId="Standard">
    <w:name w:val="Standard"/>
    <w:rsid w:val="00D40C94"/>
    <w:pPr>
      <w:suppressAutoHyphens/>
      <w:autoSpaceDN w:val="0"/>
      <w:spacing w:line="240" w:lineRule="auto"/>
      <w:textAlignment w:val="baseline"/>
    </w:pPr>
    <w:rPr>
      <w:rFonts w:ascii="Calibri" w:eastAsia="SimSun" w:hAnsi="Calibri" w:cs="Tahoma"/>
      <w:kern w:val="3"/>
    </w:rPr>
  </w:style>
  <w:style w:type="character" w:styleId="-">
    <w:name w:val="Hyperlink"/>
    <w:basedOn w:val="a0"/>
    <w:uiPriority w:val="99"/>
    <w:unhideWhenUsed/>
    <w:rsid w:val="00D40C94"/>
    <w:rPr>
      <w:color w:val="0563C1" w:themeColor="hyperlink"/>
      <w:u w:val="single"/>
    </w:rPr>
  </w:style>
  <w:style w:type="paragraph" w:styleId="a6">
    <w:name w:val="List Paragraph"/>
    <w:basedOn w:val="Standard"/>
    <w:rsid w:val="004C55BA"/>
  </w:style>
  <w:style w:type="numbering" w:customStyle="1" w:styleId="WWNum20">
    <w:name w:val="WWNum20"/>
    <w:basedOn w:val="a2"/>
    <w:rsid w:val="004C55BA"/>
    <w:pPr>
      <w:numPr>
        <w:numId w:val="9"/>
      </w:numPr>
    </w:pPr>
  </w:style>
  <w:style w:type="paragraph" w:styleId="a7">
    <w:name w:val="Balloon Text"/>
    <w:basedOn w:val="a"/>
    <w:link w:val="Char2"/>
    <w:uiPriority w:val="99"/>
    <w:semiHidden/>
    <w:unhideWhenUsed/>
    <w:rsid w:val="00FD3384"/>
    <w:pPr>
      <w:spacing w:after="0"/>
    </w:pPr>
    <w:rPr>
      <w:rFonts w:ascii="Segoe UI" w:hAnsi="Segoe UI" w:cs="Segoe UI"/>
      <w:sz w:val="18"/>
      <w:szCs w:val="18"/>
    </w:rPr>
  </w:style>
  <w:style w:type="character" w:customStyle="1" w:styleId="Char2">
    <w:name w:val="Κείμενο πλαισίου Char"/>
    <w:basedOn w:val="a0"/>
    <w:link w:val="a7"/>
    <w:uiPriority w:val="99"/>
    <w:semiHidden/>
    <w:rsid w:val="00FD3384"/>
    <w:rPr>
      <w:rFonts w:ascii="Segoe UI" w:eastAsia="SimSun" w:hAnsi="Segoe UI" w:cs="Segoe UI"/>
      <w:kern w:val="3"/>
      <w:sz w:val="18"/>
      <w:szCs w:val="18"/>
    </w:rPr>
  </w:style>
  <w:style w:type="paragraph" w:styleId="a8">
    <w:name w:val="Plain Text"/>
    <w:basedOn w:val="a"/>
    <w:link w:val="Char3"/>
    <w:uiPriority w:val="99"/>
    <w:unhideWhenUsed/>
    <w:rsid w:val="003A3C0D"/>
    <w:pPr>
      <w:widowControl/>
      <w:suppressAutoHyphens w:val="0"/>
      <w:autoSpaceDN/>
      <w:spacing w:after="0"/>
      <w:textAlignment w:val="auto"/>
    </w:pPr>
    <w:rPr>
      <w:rFonts w:eastAsia="Times New Roman" w:cs="Times New Roman"/>
      <w:kern w:val="0"/>
      <w:szCs w:val="21"/>
    </w:rPr>
  </w:style>
  <w:style w:type="character" w:customStyle="1" w:styleId="Char3">
    <w:name w:val="Απλό κείμενο Char"/>
    <w:basedOn w:val="a0"/>
    <w:link w:val="a8"/>
    <w:uiPriority w:val="99"/>
    <w:rsid w:val="003A3C0D"/>
    <w:rPr>
      <w:rFonts w:ascii="Calibri" w:eastAsia="Times New Roman" w:hAnsi="Calibri" w:cs="Times New Roman"/>
      <w:szCs w:val="21"/>
    </w:rPr>
  </w:style>
  <w:style w:type="character" w:styleId="a9">
    <w:name w:val="annotation reference"/>
    <w:basedOn w:val="a0"/>
    <w:uiPriority w:val="99"/>
    <w:semiHidden/>
    <w:unhideWhenUsed/>
    <w:rsid w:val="00FB51ED"/>
    <w:rPr>
      <w:sz w:val="16"/>
      <w:szCs w:val="16"/>
    </w:rPr>
  </w:style>
  <w:style w:type="paragraph" w:styleId="aa">
    <w:name w:val="annotation text"/>
    <w:basedOn w:val="a"/>
    <w:link w:val="Char4"/>
    <w:uiPriority w:val="99"/>
    <w:semiHidden/>
    <w:unhideWhenUsed/>
    <w:rsid w:val="00FB51ED"/>
    <w:rPr>
      <w:sz w:val="20"/>
      <w:szCs w:val="20"/>
    </w:rPr>
  </w:style>
  <w:style w:type="character" w:customStyle="1" w:styleId="Char4">
    <w:name w:val="Κείμενο σχολίου Char"/>
    <w:basedOn w:val="a0"/>
    <w:link w:val="aa"/>
    <w:uiPriority w:val="99"/>
    <w:semiHidden/>
    <w:rsid w:val="00FB51ED"/>
    <w:rPr>
      <w:rFonts w:ascii="Calibri" w:eastAsia="SimSun" w:hAnsi="Calibri" w:cs="Tahoma"/>
      <w:kern w:val="3"/>
      <w:sz w:val="20"/>
      <w:szCs w:val="20"/>
    </w:rPr>
  </w:style>
  <w:style w:type="paragraph" w:styleId="ab">
    <w:name w:val="annotation subject"/>
    <w:basedOn w:val="aa"/>
    <w:next w:val="aa"/>
    <w:link w:val="Char5"/>
    <w:uiPriority w:val="99"/>
    <w:semiHidden/>
    <w:unhideWhenUsed/>
    <w:rsid w:val="00FB51ED"/>
    <w:rPr>
      <w:b/>
      <w:bCs/>
    </w:rPr>
  </w:style>
  <w:style w:type="character" w:customStyle="1" w:styleId="Char5">
    <w:name w:val="Θέμα σχολίου Char"/>
    <w:basedOn w:val="Char4"/>
    <w:link w:val="ab"/>
    <w:uiPriority w:val="99"/>
    <w:semiHidden/>
    <w:rsid w:val="00FB51ED"/>
    <w:rPr>
      <w:rFonts w:ascii="Calibri" w:eastAsia="SimSun" w:hAnsi="Calibri" w:cs="Tahoma"/>
      <w:b/>
      <w:bCs/>
      <w:kern w:val="3"/>
      <w:sz w:val="20"/>
      <w:szCs w:val="20"/>
    </w:rPr>
  </w:style>
  <w:style w:type="paragraph" w:styleId="-HTML">
    <w:name w:val="HTML Preformatted"/>
    <w:basedOn w:val="a"/>
    <w:link w:val="-HTMLChar"/>
    <w:uiPriority w:val="99"/>
    <w:unhideWhenUsed/>
    <w:rsid w:val="00C57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kern w:val="0"/>
      <w:sz w:val="20"/>
      <w:szCs w:val="20"/>
      <w:lang w:eastAsia="el-GR"/>
    </w:rPr>
  </w:style>
  <w:style w:type="character" w:customStyle="1" w:styleId="-HTMLChar">
    <w:name w:val="Προ-διαμορφωμένο HTML Char"/>
    <w:basedOn w:val="a0"/>
    <w:link w:val="-HTML"/>
    <w:uiPriority w:val="99"/>
    <w:rsid w:val="00C5774C"/>
    <w:rPr>
      <w:rFonts w:ascii="Courier New" w:eastAsia="Times New Roman" w:hAnsi="Courier New" w:cs="Courier New"/>
      <w:sz w:val="20"/>
      <w:szCs w:val="20"/>
      <w:lang w:eastAsia="el-GR"/>
    </w:rPr>
  </w:style>
  <w:style w:type="table" w:styleId="ac">
    <w:name w:val="Table Grid"/>
    <w:basedOn w:val="a1"/>
    <w:uiPriority w:val="39"/>
    <w:rsid w:val="00CD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4B7"/>
    <w:pPr>
      <w:autoSpaceDE w:val="0"/>
      <w:autoSpaceDN w:val="0"/>
      <w:adjustRightInd w:val="0"/>
      <w:spacing w:after="0" w:line="240" w:lineRule="auto"/>
    </w:pPr>
    <w:rPr>
      <w:rFonts w:ascii="Verdana" w:hAnsi="Verdana" w:cs="Verdana"/>
      <w:color w:val="000000"/>
      <w:sz w:val="24"/>
      <w:szCs w:val="24"/>
    </w:rPr>
  </w:style>
  <w:style w:type="paragraph" w:styleId="ad">
    <w:name w:val="TOC Heading"/>
    <w:basedOn w:val="1"/>
    <w:next w:val="a"/>
    <w:uiPriority w:val="39"/>
    <w:unhideWhenUsed/>
    <w:qFormat/>
    <w:rsid w:val="00267D10"/>
    <w:pPr>
      <w:keepLines/>
      <w:widowControl/>
      <w:numPr>
        <w:numId w:val="0"/>
      </w:numPr>
      <w:suppressAutoHyphens w:val="0"/>
      <w:autoSpaceDN/>
      <w:spacing w:line="259" w:lineRule="auto"/>
      <w:textAlignment w:val="auto"/>
      <w:outlineLvl w:val="9"/>
    </w:pPr>
    <w:rPr>
      <w:rFonts w:asciiTheme="majorHAnsi" w:eastAsiaTheme="majorEastAsia" w:hAnsiTheme="majorHAnsi" w:cstheme="majorBidi"/>
      <w:noProof w:val="0"/>
      <w:color w:val="2E74B5" w:themeColor="accent1" w:themeShade="BF"/>
      <w:kern w:val="0"/>
    </w:rPr>
  </w:style>
  <w:style w:type="paragraph" w:styleId="10">
    <w:name w:val="toc 1"/>
    <w:basedOn w:val="a"/>
    <w:next w:val="a"/>
    <w:autoRedefine/>
    <w:uiPriority w:val="39"/>
    <w:unhideWhenUsed/>
    <w:rsid w:val="003024A2"/>
    <w:pPr>
      <w:tabs>
        <w:tab w:val="left" w:pos="440"/>
        <w:tab w:val="right" w:leader="dot" w:pos="8296"/>
      </w:tabs>
      <w:spacing w:after="100"/>
    </w:pPr>
  </w:style>
  <w:style w:type="paragraph" w:styleId="Web">
    <w:name w:val="Normal (Web)"/>
    <w:basedOn w:val="a"/>
    <w:uiPriority w:val="99"/>
    <w:unhideWhenUsed/>
    <w:rsid w:val="00403746"/>
    <w:pPr>
      <w:widowControl/>
      <w:suppressAutoHyphens w:val="0"/>
      <w:autoSpaceDN/>
      <w:spacing w:after="0"/>
      <w:textAlignment w:val="auto"/>
    </w:pPr>
    <w:rPr>
      <w:rFonts w:ascii="Times New Roman" w:eastAsiaTheme="minorHAnsi" w:hAnsi="Times New Roman" w:cs="Times New Roman"/>
      <w:kern w:val="0"/>
      <w:sz w:val="24"/>
      <w:szCs w:val="24"/>
      <w:lang w:eastAsia="el-GR"/>
    </w:rPr>
  </w:style>
  <w:style w:type="paragraph" w:styleId="ae">
    <w:name w:val="Revision"/>
    <w:hidden/>
    <w:uiPriority w:val="99"/>
    <w:semiHidden/>
    <w:rsid w:val="00403746"/>
    <w:pPr>
      <w:spacing w:after="0" w:line="240" w:lineRule="auto"/>
    </w:pPr>
    <w:rPr>
      <w:rFonts w:ascii="Calibri" w:eastAsia="SimSun" w:hAnsi="Calibri" w:cs="Tahoma"/>
      <w:kern w:val="3"/>
    </w:rPr>
  </w:style>
  <w:style w:type="character" w:customStyle="1" w:styleId="2Char">
    <w:name w:val="Επικεφαλίδα 2 Char"/>
    <w:basedOn w:val="a0"/>
    <w:link w:val="2"/>
    <w:uiPriority w:val="9"/>
    <w:semiHidden/>
    <w:rsid w:val="00DE111D"/>
    <w:rPr>
      <w:rFonts w:asciiTheme="majorHAnsi" w:eastAsiaTheme="majorEastAsia" w:hAnsiTheme="majorHAnsi" w:cstheme="majorBidi"/>
      <w:color w:val="2E74B5" w:themeColor="accent1" w:themeShade="BF"/>
      <w:kern w:val="3"/>
      <w:sz w:val="26"/>
      <w:szCs w:val="26"/>
    </w:rPr>
  </w:style>
  <w:style w:type="character" w:customStyle="1" w:styleId="11">
    <w:name w:val="Ανεπίλυτη αναφορά1"/>
    <w:basedOn w:val="a0"/>
    <w:uiPriority w:val="99"/>
    <w:semiHidden/>
    <w:unhideWhenUsed/>
    <w:rsid w:val="00DA14EF"/>
    <w:rPr>
      <w:color w:val="605E5C"/>
      <w:shd w:val="clear" w:color="auto" w:fill="E1DFDD"/>
    </w:rPr>
  </w:style>
  <w:style w:type="character" w:customStyle="1" w:styleId="markedcontent">
    <w:name w:val="markedcontent"/>
    <w:basedOn w:val="a0"/>
    <w:rsid w:val="00BD4073"/>
  </w:style>
  <w:style w:type="character" w:customStyle="1" w:styleId="highlight">
    <w:name w:val="highlight"/>
    <w:basedOn w:val="a0"/>
    <w:rsid w:val="00DA2AA9"/>
  </w:style>
  <w:style w:type="paragraph" w:customStyle="1" w:styleId="xxmsonormal">
    <w:name w:val="x_x_msonormal"/>
    <w:basedOn w:val="a"/>
    <w:rsid w:val="0076288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el-GR"/>
    </w:rPr>
  </w:style>
  <w:style w:type="character" w:customStyle="1" w:styleId="20">
    <w:name w:val="Ανεπίλυτη αναφορά2"/>
    <w:basedOn w:val="a0"/>
    <w:uiPriority w:val="99"/>
    <w:semiHidden/>
    <w:unhideWhenUsed/>
    <w:rsid w:val="000812F4"/>
    <w:rPr>
      <w:color w:val="605E5C"/>
      <w:shd w:val="clear" w:color="auto" w:fill="E1DFDD"/>
    </w:rPr>
  </w:style>
  <w:style w:type="paragraph" w:customStyle="1" w:styleId="rtejustify">
    <w:name w:val="rtejustify"/>
    <w:basedOn w:val="a"/>
    <w:rsid w:val="00484FAC"/>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el-GR"/>
    </w:rPr>
  </w:style>
  <w:style w:type="table" w:customStyle="1" w:styleId="TableNormal">
    <w:name w:val="Table Normal"/>
    <w:uiPriority w:val="2"/>
    <w:semiHidden/>
    <w:unhideWhenUsed/>
    <w:qFormat/>
    <w:rsid w:val="00981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Char6"/>
    <w:uiPriority w:val="1"/>
    <w:qFormat/>
    <w:rsid w:val="0098118B"/>
    <w:pPr>
      <w:suppressAutoHyphens w:val="0"/>
      <w:autoSpaceDE w:val="0"/>
      <w:spacing w:after="0"/>
      <w:textAlignment w:val="auto"/>
    </w:pPr>
    <w:rPr>
      <w:rFonts w:eastAsia="Calibri" w:cs="Calibri"/>
      <w:kern w:val="0"/>
    </w:rPr>
  </w:style>
  <w:style w:type="character" w:customStyle="1" w:styleId="Char6">
    <w:name w:val="Σώμα κειμένου Char"/>
    <w:basedOn w:val="a0"/>
    <w:link w:val="af"/>
    <w:uiPriority w:val="1"/>
    <w:rsid w:val="0098118B"/>
    <w:rPr>
      <w:rFonts w:ascii="Calibri" w:eastAsia="Calibri" w:hAnsi="Calibri" w:cs="Calibri"/>
    </w:rPr>
  </w:style>
  <w:style w:type="paragraph" w:customStyle="1" w:styleId="TableParagraph">
    <w:name w:val="Table Paragraph"/>
    <w:basedOn w:val="a"/>
    <w:uiPriority w:val="1"/>
    <w:qFormat/>
    <w:rsid w:val="0098118B"/>
    <w:pPr>
      <w:suppressAutoHyphens w:val="0"/>
      <w:autoSpaceDE w:val="0"/>
      <w:spacing w:after="0"/>
      <w:textAlignment w:val="auto"/>
    </w:pPr>
    <w:rPr>
      <w:rFonts w:eastAsia="Calibri" w:cs="Calibri"/>
      <w:kern w:val="0"/>
    </w:rPr>
  </w:style>
  <w:style w:type="table" w:customStyle="1" w:styleId="TableNormal1">
    <w:name w:val="Table Normal1"/>
    <w:uiPriority w:val="2"/>
    <w:semiHidden/>
    <w:unhideWhenUsed/>
    <w:qFormat/>
    <w:rsid w:val="00981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159">
      <w:bodyDiv w:val="1"/>
      <w:marLeft w:val="0"/>
      <w:marRight w:val="0"/>
      <w:marTop w:val="0"/>
      <w:marBottom w:val="0"/>
      <w:divBdr>
        <w:top w:val="none" w:sz="0" w:space="0" w:color="auto"/>
        <w:left w:val="none" w:sz="0" w:space="0" w:color="auto"/>
        <w:bottom w:val="none" w:sz="0" w:space="0" w:color="auto"/>
        <w:right w:val="none" w:sz="0" w:space="0" w:color="auto"/>
      </w:divBdr>
    </w:div>
    <w:div w:id="62684860">
      <w:bodyDiv w:val="1"/>
      <w:marLeft w:val="0"/>
      <w:marRight w:val="0"/>
      <w:marTop w:val="0"/>
      <w:marBottom w:val="0"/>
      <w:divBdr>
        <w:top w:val="none" w:sz="0" w:space="0" w:color="auto"/>
        <w:left w:val="none" w:sz="0" w:space="0" w:color="auto"/>
        <w:bottom w:val="none" w:sz="0" w:space="0" w:color="auto"/>
        <w:right w:val="none" w:sz="0" w:space="0" w:color="auto"/>
      </w:divBdr>
    </w:div>
    <w:div w:id="282885894">
      <w:bodyDiv w:val="1"/>
      <w:marLeft w:val="0"/>
      <w:marRight w:val="0"/>
      <w:marTop w:val="0"/>
      <w:marBottom w:val="0"/>
      <w:divBdr>
        <w:top w:val="none" w:sz="0" w:space="0" w:color="auto"/>
        <w:left w:val="none" w:sz="0" w:space="0" w:color="auto"/>
        <w:bottom w:val="none" w:sz="0" w:space="0" w:color="auto"/>
        <w:right w:val="none" w:sz="0" w:space="0" w:color="auto"/>
      </w:divBdr>
    </w:div>
    <w:div w:id="285166644">
      <w:bodyDiv w:val="1"/>
      <w:marLeft w:val="0"/>
      <w:marRight w:val="0"/>
      <w:marTop w:val="0"/>
      <w:marBottom w:val="0"/>
      <w:divBdr>
        <w:top w:val="none" w:sz="0" w:space="0" w:color="auto"/>
        <w:left w:val="none" w:sz="0" w:space="0" w:color="auto"/>
        <w:bottom w:val="none" w:sz="0" w:space="0" w:color="auto"/>
        <w:right w:val="none" w:sz="0" w:space="0" w:color="auto"/>
      </w:divBdr>
    </w:div>
    <w:div w:id="294220657">
      <w:bodyDiv w:val="1"/>
      <w:marLeft w:val="0"/>
      <w:marRight w:val="0"/>
      <w:marTop w:val="0"/>
      <w:marBottom w:val="0"/>
      <w:divBdr>
        <w:top w:val="none" w:sz="0" w:space="0" w:color="auto"/>
        <w:left w:val="none" w:sz="0" w:space="0" w:color="auto"/>
        <w:bottom w:val="none" w:sz="0" w:space="0" w:color="auto"/>
        <w:right w:val="none" w:sz="0" w:space="0" w:color="auto"/>
      </w:divBdr>
    </w:div>
    <w:div w:id="399447197">
      <w:bodyDiv w:val="1"/>
      <w:marLeft w:val="0"/>
      <w:marRight w:val="0"/>
      <w:marTop w:val="0"/>
      <w:marBottom w:val="0"/>
      <w:divBdr>
        <w:top w:val="none" w:sz="0" w:space="0" w:color="auto"/>
        <w:left w:val="none" w:sz="0" w:space="0" w:color="auto"/>
        <w:bottom w:val="none" w:sz="0" w:space="0" w:color="auto"/>
        <w:right w:val="none" w:sz="0" w:space="0" w:color="auto"/>
      </w:divBdr>
      <w:divsChild>
        <w:div w:id="1169516378">
          <w:marLeft w:val="0"/>
          <w:marRight w:val="0"/>
          <w:marTop w:val="0"/>
          <w:marBottom w:val="0"/>
          <w:divBdr>
            <w:top w:val="none" w:sz="0" w:space="0" w:color="auto"/>
            <w:left w:val="none" w:sz="0" w:space="0" w:color="auto"/>
            <w:bottom w:val="none" w:sz="0" w:space="0" w:color="auto"/>
            <w:right w:val="none" w:sz="0" w:space="0" w:color="auto"/>
          </w:divBdr>
          <w:divsChild>
            <w:div w:id="494076493">
              <w:marLeft w:val="0"/>
              <w:marRight w:val="0"/>
              <w:marTop w:val="0"/>
              <w:marBottom w:val="0"/>
              <w:divBdr>
                <w:top w:val="none" w:sz="0" w:space="0" w:color="auto"/>
                <w:left w:val="none" w:sz="0" w:space="0" w:color="auto"/>
                <w:bottom w:val="none" w:sz="0" w:space="0" w:color="auto"/>
                <w:right w:val="none" w:sz="0" w:space="0" w:color="auto"/>
              </w:divBdr>
              <w:divsChild>
                <w:div w:id="598756385">
                  <w:marLeft w:val="0"/>
                  <w:marRight w:val="0"/>
                  <w:marTop w:val="0"/>
                  <w:marBottom w:val="0"/>
                  <w:divBdr>
                    <w:top w:val="none" w:sz="0" w:space="0" w:color="auto"/>
                    <w:left w:val="none" w:sz="0" w:space="0" w:color="auto"/>
                    <w:bottom w:val="none" w:sz="0" w:space="0" w:color="auto"/>
                    <w:right w:val="none" w:sz="0" w:space="0" w:color="auto"/>
                  </w:divBdr>
                  <w:divsChild>
                    <w:div w:id="1015038955">
                      <w:marLeft w:val="0"/>
                      <w:marRight w:val="0"/>
                      <w:marTop w:val="0"/>
                      <w:marBottom w:val="0"/>
                      <w:divBdr>
                        <w:top w:val="none" w:sz="0" w:space="0" w:color="auto"/>
                        <w:left w:val="none" w:sz="0" w:space="0" w:color="auto"/>
                        <w:bottom w:val="none" w:sz="0" w:space="0" w:color="auto"/>
                        <w:right w:val="none" w:sz="0" w:space="0" w:color="auto"/>
                      </w:divBdr>
                      <w:divsChild>
                        <w:div w:id="2002998950">
                          <w:marLeft w:val="0"/>
                          <w:marRight w:val="0"/>
                          <w:marTop w:val="0"/>
                          <w:marBottom w:val="0"/>
                          <w:divBdr>
                            <w:top w:val="none" w:sz="0" w:space="0" w:color="auto"/>
                            <w:left w:val="none" w:sz="0" w:space="0" w:color="auto"/>
                            <w:bottom w:val="none" w:sz="0" w:space="0" w:color="auto"/>
                            <w:right w:val="none" w:sz="0" w:space="0" w:color="auto"/>
                          </w:divBdr>
                          <w:divsChild>
                            <w:div w:id="490415096">
                              <w:marLeft w:val="0"/>
                              <w:marRight w:val="0"/>
                              <w:marTop w:val="0"/>
                              <w:marBottom w:val="0"/>
                              <w:divBdr>
                                <w:top w:val="none" w:sz="0" w:space="0" w:color="auto"/>
                                <w:left w:val="none" w:sz="0" w:space="0" w:color="auto"/>
                                <w:bottom w:val="none" w:sz="0" w:space="0" w:color="auto"/>
                                <w:right w:val="none" w:sz="0" w:space="0" w:color="auto"/>
                              </w:divBdr>
                              <w:divsChild>
                                <w:div w:id="1132557634">
                                  <w:marLeft w:val="0"/>
                                  <w:marRight w:val="0"/>
                                  <w:marTop w:val="0"/>
                                  <w:marBottom w:val="0"/>
                                  <w:divBdr>
                                    <w:top w:val="none" w:sz="0" w:space="0" w:color="auto"/>
                                    <w:left w:val="none" w:sz="0" w:space="0" w:color="auto"/>
                                    <w:bottom w:val="none" w:sz="0" w:space="0" w:color="auto"/>
                                    <w:right w:val="none" w:sz="0" w:space="0" w:color="auto"/>
                                  </w:divBdr>
                                  <w:divsChild>
                                    <w:div w:id="1278870243">
                                      <w:marLeft w:val="0"/>
                                      <w:marRight w:val="0"/>
                                      <w:marTop w:val="0"/>
                                      <w:marBottom w:val="0"/>
                                      <w:divBdr>
                                        <w:top w:val="none" w:sz="0" w:space="0" w:color="auto"/>
                                        <w:left w:val="none" w:sz="0" w:space="0" w:color="auto"/>
                                        <w:bottom w:val="none" w:sz="0" w:space="0" w:color="auto"/>
                                        <w:right w:val="none" w:sz="0" w:space="0" w:color="auto"/>
                                      </w:divBdr>
                                      <w:divsChild>
                                        <w:div w:id="2009674247">
                                          <w:marLeft w:val="0"/>
                                          <w:marRight w:val="0"/>
                                          <w:marTop w:val="0"/>
                                          <w:marBottom w:val="0"/>
                                          <w:divBdr>
                                            <w:top w:val="none" w:sz="0" w:space="0" w:color="auto"/>
                                            <w:left w:val="none" w:sz="0" w:space="0" w:color="auto"/>
                                            <w:bottom w:val="none" w:sz="0" w:space="0" w:color="auto"/>
                                            <w:right w:val="none" w:sz="0" w:space="0" w:color="auto"/>
                                          </w:divBdr>
                                          <w:divsChild>
                                            <w:div w:id="548997914">
                                              <w:marLeft w:val="0"/>
                                              <w:marRight w:val="0"/>
                                              <w:marTop w:val="0"/>
                                              <w:marBottom w:val="0"/>
                                              <w:divBdr>
                                                <w:top w:val="none" w:sz="0" w:space="0" w:color="auto"/>
                                                <w:left w:val="none" w:sz="0" w:space="0" w:color="auto"/>
                                                <w:bottom w:val="none" w:sz="0" w:space="0" w:color="auto"/>
                                                <w:right w:val="none" w:sz="0" w:space="0" w:color="auto"/>
                                              </w:divBdr>
                                              <w:divsChild>
                                                <w:div w:id="897325752">
                                                  <w:marLeft w:val="0"/>
                                                  <w:marRight w:val="0"/>
                                                  <w:marTop w:val="0"/>
                                                  <w:marBottom w:val="0"/>
                                                  <w:divBdr>
                                                    <w:top w:val="none" w:sz="0" w:space="0" w:color="auto"/>
                                                    <w:left w:val="none" w:sz="0" w:space="0" w:color="auto"/>
                                                    <w:bottom w:val="none" w:sz="0" w:space="0" w:color="auto"/>
                                                    <w:right w:val="none" w:sz="0" w:space="0" w:color="auto"/>
                                                  </w:divBdr>
                                                  <w:divsChild>
                                                    <w:div w:id="1298997165">
                                                      <w:marLeft w:val="0"/>
                                                      <w:marRight w:val="0"/>
                                                      <w:marTop w:val="0"/>
                                                      <w:marBottom w:val="0"/>
                                                      <w:divBdr>
                                                        <w:top w:val="none" w:sz="0" w:space="0" w:color="auto"/>
                                                        <w:left w:val="none" w:sz="0" w:space="0" w:color="auto"/>
                                                        <w:bottom w:val="none" w:sz="0" w:space="0" w:color="auto"/>
                                                        <w:right w:val="none" w:sz="0" w:space="0" w:color="auto"/>
                                                      </w:divBdr>
                                                      <w:divsChild>
                                                        <w:div w:id="1059937151">
                                                          <w:marLeft w:val="0"/>
                                                          <w:marRight w:val="0"/>
                                                          <w:marTop w:val="0"/>
                                                          <w:marBottom w:val="0"/>
                                                          <w:divBdr>
                                                            <w:top w:val="none" w:sz="0" w:space="0" w:color="auto"/>
                                                            <w:left w:val="none" w:sz="0" w:space="0" w:color="auto"/>
                                                            <w:bottom w:val="none" w:sz="0" w:space="0" w:color="auto"/>
                                                            <w:right w:val="none" w:sz="0" w:space="0" w:color="auto"/>
                                                          </w:divBdr>
                                                          <w:divsChild>
                                                            <w:div w:id="827982216">
                                                              <w:marLeft w:val="0"/>
                                                              <w:marRight w:val="0"/>
                                                              <w:marTop w:val="0"/>
                                                              <w:marBottom w:val="0"/>
                                                              <w:divBdr>
                                                                <w:top w:val="none" w:sz="0" w:space="0" w:color="auto"/>
                                                                <w:left w:val="none" w:sz="0" w:space="0" w:color="auto"/>
                                                                <w:bottom w:val="none" w:sz="0" w:space="0" w:color="auto"/>
                                                                <w:right w:val="none" w:sz="0" w:space="0" w:color="auto"/>
                                                              </w:divBdr>
                                                              <w:divsChild>
                                                                <w:div w:id="1025794139">
                                                                  <w:marLeft w:val="0"/>
                                                                  <w:marRight w:val="0"/>
                                                                  <w:marTop w:val="0"/>
                                                                  <w:marBottom w:val="0"/>
                                                                  <w:divBdr>
                                                                    <w:top w:val="none" w:sz="0" w:space="0" w:color="auto"/>
                                                                    <w:left w:val="none" w:sz="0" w:space="0" w:color="auto"/>
                                                                    <w:bottom w:val="none" w:sz="0" w:space="0" w:color="auto"/>
                                                                    <w:right w:val="none" w:sz="0" w:space="0" w:color="auto"/>
                                                                  </w:divBdr>
                                                                  <w:divsChild>
                                                                    <w:div w:id="1837573181">
                                                                      <w:marLeft w:val="0"/>
                                                                      <w:marRight w:val="0"/>
                                                                      <w:marTop w:val="0"/>
                                                                      <w:marBottom w:val="0"/>
                                                                      <w:divBdr>
                                                                        <w:top w:val="none" w:sz="0" w:space="0" w:color="auto"/>
                                                                        <w:left w:val="none" w:sz="0" w:space="0" w:color="auto"/>
                                                                        <w:bottom w:val="none" w:sz="0" w:space="0" w:color="auto"/>
                                                                        <w:right w:val="none" w:sz="0" w:space="0" w:color="auto"/>
                                                                      </w:divBdr>
                                                                      <w:divsChild>
                                                                        <w:div w:id="815415093">
                                                                          <w:marLeft w:val="0"/>
                                                                          <w:marRight w:val="0"/>
                                                                          <w:marTop w:val="0"/>
                                                                          <w:marBottom w:val="0"/>
                                                                          <w:divBdr>
                                                                            <w:top w:val="none" w:sz="0" w:space="0" w:color="auto"/>
                                                                            <w:left w:val="none" w:sz="0" w:space="0" w:color="auto"/>
                                                                            <w:bottom w:val="none" w:sz="0" w:space="0" w:color="auto"/>
                                                                            <w:right w:val="none" w:sz="0" w:space="0" w:color="auto"/>
                                                                          </w:divBdr>
                                                                          <w:divsChild>
                                                                            <w:div w:id="182594147">
                                                                              <w:marLeft w:val="0"/>
                                                                              <w:marRight w:val="0"/>
                                                                              <w:marTop w:val="0"/>
                                                                              <w:marBottom w:val="0"/>
                                                                              <w:divBdr>
                                                                                <w:top w:val="none" w:sz="0" w:space="0" w:color="auto"/>
                                                                                <w:left w:val="none" w:sz="0" w:space="0" w:color="auto"/>
                                                                                <w:bottom w:val="none" w:sz="0" w:space="0" w:color="auto"/>
                                                                                <w:right w:val="none" w:sz="0" w:space="0" w:color="auto"/>
                                                                              </w:divBdr>
                                                                              <w:divsChild>
                                                                                <w:div w:id="705984470">
                                                                                  <w:marLeft w:val="0"/>
                                                                                  <w:marRight w:val="0"/>
                                                                                  <w:marTop w:val="0"/>
                                                                                  <w:marBottom w:val="0"/>
                                                                                  <w:divBdr>
                                                                                    <w:top w:val="none" w:sz="0" w:space="0" w:color="auto"/>
                                                                                    <w:left w:val="none" w:sz="0" w:space="0" w:color="auto"/>
                                                                                    <w:bottom w:val="none" w:sz="0" w:space="0" w:color="auto"/>
                                                                                    <w:right w:val="none" w:sz="0" w:space="0" w:color="auto"/>
                                                                                  </w:divBdr>
                                                                                  <w:divsChild>
                                                                                    <w:div w:id="732696992">
                                                                                      <w:marLeft w:val="0"/>
                                                                                      <w:marRight w:val="0"/>
                                                                                      <w:marTop w:val="0"/>
                                                                                      <w:marBottom w:val="0"/>
                                                                                      <w:divBdr>
                                                                                        <w:top w:val="none" w:sz="0" w:space="0" w:color="auto"/>
                                                                                        <w:left w:val="none" w:sz="0" w:space="0" w:color="auto"/>
                                                                                        <w:bottom w:val="none" w:sz="0" w:space="0" w:color="auto"/>
                                                                                        <w:right w:val="none" w:sz="0" w:space="0" w:color="auto"/>
                                                                                      </w:divBdr>
                                                                                      <w:divsChild>
                                                                                        <w:div w:id="1384524954">
                                                                                          <w:marLeft w:val="0"/>
                                                                                          <w:marRight w:val="0"/>
                                                                                          <w:marTop w:val="0"/>
                                                                                          <w:marBottom w:val="0"/>
                                                                                          <w:divBdr>
                                                                                            <w:top w:val="none" w:sz="0" w:space="0" w:color="auto"/>
                                                                                            <w:left w:val="none" w:sz="0" w:space="0" w:color="auto"/>
                                                                                            <w:bottom w:val="none" w:sz="0" w:space="0" w:color="auto"/>
                                                                                            <w:right w:val="none" w:sz="0" w:space="0" w:color="auto"/>
                                                                                          </w:divBdr>
                                                                                          <w:divsChild>
                                                                                            <w:div w:id="558512965">
                                                                                              <w:marLeft w:val="0"/>
                                                                                              <w:marRight w:val="0"/>
                                                                                              <w:marTop w:val="0"/>
                                                                                              <w:marBottom w:val="0"/>
                                                                                              <w:divBdr>
                                                                                                <w:top w:val="none" w:sz="0" w:space="0" w:color="auto"/>
                                                                                                <w:left w:val="none" w:sz="0" w:space="0" w:color="auto"/>
                                                                                                <w:bottom w:val="none" w:sz="0" w:space="0" w:color="auto"/>
                                                                                                <w:right w:val="none" w:sz="0" w:space="0" w:color="auto"/>
                                                                                              </w:divBdr>
                                                                                              <w:divsChild>
                                                                                                <w:div w:id="54941139">
                                                                                                  <w:marLeft w:val="0"/>
                                                                                                  <w:marRight w:val="0"/>
                                                                                                  <w:marTop w:val="0"/>
                                                                                                  <w:marBottom w:val="0"/>
                                                                                                  <w:divBdr>
                                                                                                    <w:top w:val="none" w:sz="0" w:space="0" w:color="auto"/>
                                                                                                    <w:left w:val="none" w:sz="0" w:space="0" w:color="auto"/>
                                                                                                    <w:bottom w:val="none" w:sz="0" w:space="0" w:color="auto"/>
                                                                                                    <w:right w:val="none" w:sz="0" w:space="0" w:color="auto"/>
                                                                                                  </w:divBdr>
                                                                                                  <w:divsChild>
                                                                                                    <w:div w:id="39985408">
                                                                                                      <w:marLeft w:val="0"/>
                                                                                                      <w:marRight w:val="0"/>
                                                                                                      <w:marTop w:val="0"/>
                                                                                                      <w:marBottom w:val="0"/>
                                                                                                      <w:divBdr>
                                                                                                        <w:top w:val="none" w:sz="0" w:space="0" w:color="auto"/>
                                                                                                        <w:left w:val="none" w:sz="0" w:space="0" w:color="auto"/>
                                                                                                        <w:bottom w:val="none" w:sz="0" w:space="0" w:color="auto"/>
                                                                                                        <w:right w:val="none" w:sz="0" w:space="0" w:color="auto"/>
                                                                                                      </w:divBdr>
                                                                                                      <w:divsChild>
                                                                                                        <w:div w:id="152376902">
                                                                                                          <w:marLeft w:val="0"/>
                                                                                                          <w:marRight w:val="0"/>
                                                                                                          <w:marTop w:val="0"/>
                                                                                                          <w:marBottom w:val="0"/>
                                                                                                          <w:divBdr>
                                                                                                            <w:top w:val="none" w:sz="0" w:space="0" w:color="auto"/>
                                                                                                            <w:left w:val="none" w:sz="0" w:space="0" w:color="auto"/>
                                                                                                            <w:bottom w:val="none" w:sz="0" w:space="0" w:color="auto"/>
                                                                                                            <w:right w:val="none" w:sz="0" w:space="0" w:color="auto"/>
                                                                                                          </w:divBdr>
                                                                                                          <w:divsChild>
                                                                                                            <w:div w:id="782307619">
                                                                                                              <w:marLeft w:val="0"/>
                                                                                                              <w:marRight w:val="0"/>
                                                                                                              <w:marTop w:val="0"/>
                                                                                                              <w:marBottom w:val="0"/>
                                                                                                              <w:divBdr>
                                                                                                                <w:top w:val="none" w:sz="0" w:space="0" w:color="auto"/>
                                                                                                                <w:left w:val="none" w:sz="0" w:space="0" w:color="auto"/>
                                                                                                                <w:bottom w:val="none" w:sz="0" w:space="0" w:color="auto"/>
                                                                                                                <w:right w:val="none" w:sz="0" w:space="0" w:color="auto"/>
                                                                                                              </w:divBdr>
                                                                                                              <w:divsChild>
                                                                                                                <w:div w:id="31225976">
                                                                                                                  <w:marLeft w:val="0"/>
                                                                                                                  <w:marRight w:val="0"/>
                                                                                                                  <w:marTop w:val="0"/>
                                                                                                                  <w:marBottom w:val="0"/>
                                                                                                                  <w:divBdr>
                                                                                                                    <w:top w:val="none" w:sz="0" w:space="0" w:color="auto"/>
                                                                                                                    <w:left w:val="none" w:sz="0" w:space="0" w:color="auto"/>
                                                                                                                    <w:bottom w:val="none" w:sz="0" w:space="0" w:color="auto"/>
                                                                                                                    <w:right w:val="none" w:sz="0" w:space="0" w:color="auto"/>
                                                                                                                  </w:divBdr>
                                                                                                                  <w:divsChild>
                                                                                                                    <w:div w:id="1427113154">
                                                                                                                      <w:marLeft w:val="0"/>
                                                                                                                      <w:marRight w:val="0"/>
                                                                                                                      <w:marTop w:val="0"/>
                                                                                                                      <w:marBottom w:val="0"/>
                                                                                                                      <w:divBdr>
                                                                                                                        <w:top w:val="none" w:sz="0" w:space="0" w:color="auto"/>
                                                                                                                        <w:left w:val="none" w:sz="0" w:space="0" w:color="auto"/>
                                                                                                                        <w:bottom w:val="none" w:sz="0" w:space="0" w:color="auto"/>
                                                                                                                        <w:right w:val="none" w:sz="0" w:space="0" w:color="auto"/>
                                                                                                                      </w:divBdr>
                                                                                                                      <w:divsChild>
                                                                                                                        <w:div w:id="688025960">
                                                                                                                          <w:marLeft w:val="0"/>
                                                                                                                          <w:marRight w:val="0"/>
                                                                                                                          <w:marTop w:val="0"/>
                                                                                                                          <w:marBottom w:val="0"/>
                                                                                                                          <w:divBdr>
                                                                                                                            <w:top w:val="none" w:sz="0" w:space="0" w:color="auto"/>
                                                                                                                            <w:left w:val="none" w:sz="0" w:space="0" w:color="auto"/>
                                                                                                                            <w:bottom w:val="none" w:sz="0" w:space="0" w:color="auto"/>
                                                                                                                            <w:right w:val="none" w:sz="0" w:space="0" w:color="auto"/>
                                                                                                                          </w:divBdr>
                                                                                                                          <w:divsChild>
                                                                                                                            <w:div w:id="388919371">
                                                                                                                              <w:marLeft w:val="0"/>
                                                                                                                              <w:marRight w:val="0"/>
                                                                                                                              <w:marTop w:val="0"/>
                                                                                                                              <w:marBottom w:val="0"/>
                                                                                                                              <w:divBdr>
                                                                                                                                <w:top w:val="none" w:sz="0" w:space="0" w:color="auto"/>
                                                                                                                                <w:left w:val="none" w:sz="0" w:space="0" w:color="auto"/>
                                                                                                                                <w:bottom w:val="none" w:sz="0" w:space="0" w:color="auto"/>
                                                                                                                                <w:right w:val="none" w:sz="0" w:space="0" w:color="auto"/>
                                                                                                                              </w:divBdr>
                                                                                                                              <w:divsChild>
                                                                                                                                <w:div w:id="1076702532">
                                                                                                                                  <w:marLeft w:val="0"/>
                                                                                                                                  <w:marRight w:val="0"/>
                                                                                                                                  <w:marTop w:val="0"/>
                                                                                                                                  <w:marBottom w:val="0"/>
                                                                                                                                  <w:divBdr>
                                                                                                                                    <w:top w:val="none" w:sz="0" w:space="0" w:color="auto"/>
                                                                                                                                    <w:left w:val="none" w:sz="0" w:space="0" w:color="auto"/>
                                                                                                                                    <w:bottom w:val="none" w:sz="0" w:space="0" w:color="auto"/>
                                                                                                                                    <w:right w:val="none" w:sz="0" w:space="0" w:color="auto"/>
                                                                                                                                  </w:divBdr>
                                                                                                                                  <w:divsChild>
                                                                                                                                    <w:div w:id="916288479">
                                                                                                                                      <w:marLeft w:val="0"/>
                                                                                                                                      <w:marRight w:val="0"/>
                                                                                                                                      <w:marTop w:val="0"/>
                                                                                                                                      <w:marBottom w:val="0"/>
                                                                                                                                      <w:divBdr>
                                                                                                                                        <w:top w:val="none" w:sz="0" w:space="0" w:color="auto"/>
                                                                                                                                        <w:left w:val="none" w:sz="0" w:space="0" w:color="auto"/>
                                                                                                                                        <w:bottom w:val="none" w:sz="0" w:space="0" w:color="auto"/>
                                                                                                                                        <w:right w:val="none" w:sz="0" w:space="0" w:color="auto"/>
                                                                                                                                      </w:divBdr>
                                                                                                                                    </w:div>
                                                                                                                                    <w:div w:id="1751536130">
                                                                                                                                      <w:marLeft w:val="0"/>
                                                                                                                                      <w:marRight w:val="0"/>
                                                                                                                                      <w:marTop w:val="0"/>
                                                                                                                                      <w:marBottom w:val="0"/>
                                                                                                                                      <w:divBdr>
                                                                                                                                        <w:top w:val="none" w:sz="0" w:space="0" w:color="auto"/>
                                                                                                                                        <w:left w:val="none" w:sz="0" w:space="0" w:color="auto"/>
                                                                                                                                        <w:bottom w:val="none" w:sz="0" w:space="0" w:color="auto"/>
                                                                                                                                        <w:right w:val="none" w:sz="0" w:space="0" w:color="auto"/>
                                                                                                                                      </w:divBdr>
                                                                                                                                    </w:div>
                                                                                                                                    <w:div w:id="605190760">
                                                                                                                                      <w:marLeft w:val="0"/>
                                                                                                                                      <w:marRight w:val="0"/>
                                                                                                                                      <w:marTop w:val="0"/>
                                                                                                                                      <w:marBottom w:val="0"/>
                                                                                                                                      <w:divBdr>
                                                                                                                                        <w:top w:val="none" w:sz="0" w:space="0" w:color="auto"/>
                                                                                                                                        <w:left w:val="none" w:sz="0" w:space="0" w:color="auto"/>
                                                                                                                                        <w:bottom w:val="none" w:sz="0" w:space="0" w:color="auto"/>
                                                                                                                                        <w:right w:val="none" w:sz="0" w:space="0" w:color="auto"/>
                                                                                                                                      </w:divBdr>
                                                                                                                                    </w:div>
                                                                                                                                    <w:div w:id="2978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277954">
      <w:bodyDiv w:val="1"/>
      <w:marLeft w:val="0"/>
      <w:marRight w:val="0"/>
      <w:marTop w:val="0"/>
      <w:marBottom w:val="0"/>
      <w:divBdr>
        <w:top w:val="none" w:sz="0" w:space="0" w:color="auto"/>
        <w:left w:val="none" w:sz="0" w:space="0" w:color="auto"/>
        <w:bottom w:val="none" w:sz="0" w:space="0" w:color="auto"/>
        <w:right w:val="none" w:sz="0" w:space="0" w:color="auto"/>
      </w:divBdr>
    </w:div>
    <w:div w:id="487750244">
      <w:bodyDiv w:val="1"/>
      <w:marLeft w:val="0"/>
      <w:marRight w:val="0"/>
      <w:marTop w:val="0"/>
      <w:marBottom w:val="0"/>
      <w:divBdr>
        <w:top w:val="none" w:sz="0" w:space="0" w:color="auto"/>
        <w:left w:val="none" w:sz="0" w:space="0" w:color="auto"/>
        <w:bottom w:val="none" w:sz="0" w:space="0" w:color="auto"/>
        <w:right w:val="none" w:sz="0" w:space="0" w:color="auto"/>
      </w:divBdr>
    </w:div>
    <w:div w:id="511534790">
      <w:bodyDiv w:val="1"/>
      <w:marLeft w:val="0"/>
      <w:marRight w:val="0"/>
      <w:marTop w:val="0"/>
      <w:marBottom w:val="0"/>
      <w:divBdr>
        <w:top w:val="none" w:sz="0" w:space="0" w:color="auto"/>
        <w:left w:val="none" w:sz="0" w:space="0" w:color="auto"/>
        <w:bottom w:val="none" w:sz="0" w:space="0" w:color="auto"/>
        <w:right w:val="none" w:sz="0" w:space="0" w:color="auto"/>
      </w:divBdr>
    </w:div>
    <w:div w:id="515969932">
      <w:bodyDiv w:val="1"/>
      <w:marLeft w:val="0"/>
      <w:marRight w:val="0"/>
      <w:marTop w:val="0"/>
      <w:marBottom w:val="0"/>
      <w:divBdr>
        <w:top w:val="none" w:sz="0" w:space="0" w:color="auto"/>
        <w:left w:val="none" w:sz="0" w:space="0" w:color="auto"/>
        <w:bottom w:val="none" w:sz="0" w:space="0" w:color="auto"/>
        <w:right w:val="none" w:sz="0" w:space="0" w:color="auto"/>
      </w:divBdr>
    </w:div>
    <w:div w:id="540748815">
      <w:bodyDiv w:val="1"/>
      <w:marLeft w:val="0"/>
      <w:marRight w:val="0"/>
      <w:marTop w:val="0"/>
      <w:marBottom w:val="0"/>
      <w:divBdr>
        <w:top w:val="none" w:sz="0" w:space="0" w:color="auto"/>
        <w:left w:val="none" w:sz="0" w:space="0" w:color="auto"/>
        <w:bottom w:val="none" w:sz="0" w:space="0" w:color="auto"/>
        <w:right w:val="none" w:sz="0" w:space="0" w:color="auto"/>
      </w:divBdr>
    </w:div>
    <w:div w:id="583103239">
      <w:bodyDiv w:val="1"/>
      <w:marLeft w:val="0"/>
      <w:marRight w:val="0"/>
      <w:marTop w:val="0"/>
      <w:marBottom w:val="0"/>
      <w:divBdr>
        <w:top w:val="none" w:sz="0" w:space="0" w:color="auto"/>
        <w:left w:val="none" w:sz="0" w:space="0" w:color="auto"/>
        <w:bottom w:val="none" w:sz="0" w:space="0" w:color="auto"/>
        <w:right w:val="none" w:sz="0" w:space="0" w:color="auto"/>
      </w:divBdr>
    </w:div>
    <w:div w:id="614216146">
      <w:bodyDiv w:val="1"/>
      <w:marLeft w:val="0"/>
      <w:marRight w:val="0"/>
      <w:marTop w:val="0"/>
      <w:marBottom w:val="0"/>
      <w:divBdr>
        <w:top w:val="none" w:sz="0" w:space="0" w:color="auto"/>
        <w:left w:val="none" w:sz="0" w:space="0" w:color="auto"/>
        <w:bottom w:val="none" w:sz="0" w:space="0" w:color="auto"/>
        <w:right w:val="none" w:sz="0" w:space="0" w:color="auto"/>
      </w:divBdr>
    </w:div>
    <w:div w:id="670331527">
      <w:bodyDiv w:val="1"/>
      <w:marLeft w:val="0"/>
      <w:marRight w:val="0"/>
      <w:marTop w:val="0"/>
      <w:marBottom w:val="0"/>
      <w:divBdr>
        <w:top w:val="none" w:sz="0" w:space="0" w:color="auto"/>
        <w:left w:val="none" w:sz="0" w:space="0" w:color="auto"/>
        <w:bottom w:val="none" w:sz="0" w:space="0" w:color="auto"/>
        <w:right w:val="none" w:sz="0" w:space="0" w:color="auto"/>
      </w:divBdr>
      <w:divsChild>
        <w:div w:id="1301376432">
          <w:marLeft w:val="0"/>
          <w:marRight w:val="0"/>
          <w:marTop w:val="0"/>
          <w:marBottom w:val="0"/>
          <w:divBdr>
            <w:top w:val="none" w:sz="0" w:space="0" w:color="auto"/>
            <w:left w:val="none" w:sz="0" w:space="0" w:color="auto"/>
            <w:bottom w:val="none" w:sz="0" w:space="0" w:color="auto"/>
            <w:right w:val="none" w:sz="0" w:space="0" w:color="auto"/>
          </w:divBdr>
          <w:divsChild>
            <w:div w:id="340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972">
      <w:bodyDiv w:val="1"/>
      <w:marLeft w:val="0"/>
      <w:marRight w:val="0"/>
      <w:marTop w:val="0"/>
      <w:marBottom w:val="0"/>
      <w:divBdr>
        <w:top w:val="none" w:sz="0" w:space="0" w:color="auto"/>
        <w:left w:val="none" w:sz="0" w:space="0" w:color="auto"/>
        <w:bottom w:val="none" w:sz="0" w:space="0" w:color="auto"/>
        <w:right w:val="none" w:sz="0" w:space="0" w:color="auto"/>
      </w:divBdr>
    </w:div>
    <w:div w:id="768433348">
      <w:bodyDiv w:val="1"/>
      <w:marLeft w:val="0"/>
      <w:marRight w:val="0"/>
      <w:marTop w:val="0"/>
      <w:marBottom w:val="0"/>
      <w:divBdr>
        <w:top w:val="none" w:sz="0" w:space="0" w:color="auto"/>
        <w:left w:val="none" w:sz="0" w:space="0" w:color="auto"/>
        <w:bottom w:val="none" w:sz="0" w:space="0" w:color="auto"/>
        <w:right w:val="none" w:sz="0" w:space="0" w:color="auto"/>
      </w:divBdr>
    </w:div>
    <w:div w:id="861553973">
      <w:bodyDiv w:val="1"/>
      <w:marLeft w:val="0"/>
      <w:marRight w:val="0"/>
      <w:marTop w:val="0"/>
      <w:marBottom w:val="0"/>
      <w:divBdr>
        <w:top w:val="none" w:sz="0" w:space="0" w:color="auto"/>
        <w:left w:val="none" w:sz="0" w:space="0" w:color="auto"/>
        <w:bottom w:val="none" w:sz="0" w:space="0" w:color="auto"/>
        <w:right w:val="none" w:sz="0" w:space="0" w:color="auto"/>
      </w:divBdr>
    </w:div>
    <w:div w:id="887843655">
      <w:bodyDiv w:val="1"/>
      <w:marLeft w:val="0"/>
      <w:marRight w:val="0"/>
      <w:marTop w:val="0"/>
      <w:marBottom w:val="0"/>
      <w:divBdr>
        <w:top w:val="none" w:sz="0" w:space="0" w:color="auto"/>
        <w:left w:val="none" w:sz="0" w:space="0" w:color="auto"/>
        <w:bottom w:val="none" w:sz="0" w:space="0" w:color="auto"/>
        <w:right w:val="none" w:sz="0" w:space="0" w:color="auto"/>
      </w:divBdr>
      <w:divsChild>
        <w:div w:id="737631082">
          <w:marLeft w:val="720"/>
          <w:marRight w:val="0"/>
          <w:marTop w:val="0"/>
          <w:marBottom w:val="0"/>
          <w:divBdr>
            <w:top w:val="none" w:sz="0" w:space="0" w:color="auto"/>
            <w:left w:val="none" w:sz="0" w:space="0" w:color="auto"/>
            <w:bottom w:val="none" w:sz="0" w:space="0" w:color="auto"/>
            <w:right w:val="none" w:sz="0" w:space="0" w:color="auto"/>
          </w:divBdr>
        </w:div>
        <w:div w:id="208496692">
          <w:marLeft w:val="720"/>
          <w:marRight w:val="0"/>
          <w:marTop w:val="0"/>
          <w:marBottom w:val="0"/>
          <w:divBdr>
            <w:top w:val="none" w:sz="0" w:space="0" w:color="auto"/>
            <w:left w:val="none" w:sz="0" w:space="0" w:color="auto"/>
            <w:bottom w:val="none" w:sz="0" w:space="0" w:color="auto"/>
            <w:right w:val="none" w:sz="0" w:space="0" w:color="auto"/>
          </w:divBdr>
        </w:div>
      </w:divsChild>
    </w:div>
    <w:div w:id="987629313">
      <w:bodyDiv w:val="1"/>
      <w:marLeft w:val="0"/>
      <w:marRight w:val="0"/>
      <w:marTop w:val="0"/>
      <w:marBottom w:val="0"/>
      <w:divBdr>
        <w:top w:val="none" w:sz="0" w:space="0" w:color="auto"/>
        <w:left w:val="none" w:sz="0" w:space="0" w:color="auto"/>
        <w:bottom w:val="none" w:sz="0" w:space="0" w:color="auto"/>
        <w:right w:val="none" w:sz="0" w:space="0" w:color="auto"/>
      </w:divBdr>
    </w:div>
    <w:div w:id="1044405663">
      <w:bodyDiv w:val="1"/>
      <w:marLeft w:val="0"/>
      <w:marRight w:val="0"/>
      <w:marTop w:val="0"/>
      <w:marBottom w:val="0"/>
      <w:divBdr>
        <w:top w:val="none" w:sz="0" w:space="0" w:color="auto"/>
        <w:left w:val="none" w:sz="0" w:space="0" w:color="auto"/>
        <w:bottom w:val="none" w:sz="0" w:space="0" w:color="auto"/>
        <w:right w:val="none" w:sz="0" w:space="0" w:color="auto"/>
      </w:divBdr>
    </w:div>
    <w:div w:id="1059934235">
      <w:bodyDiv w:val="1"/>
      <w:marLeft w:val="0"/>
      <w:marRight w:val="0"/>
      <w:marTop w:val="0"/>
      <w:marBottom w:val="0"/>
      <w:divBdr>
        <w:top w:val="none" w:sz="0" w:space="0" w:color="auto"/>
        <w:left w:val="none" w:sz="0" w:space="0" w:color="auto"/>
        <w:bottom w:val="none" w:sz="0" w:space="0" w:color="auto"/>
        <w:right w:val="none" w:sz="0" w:space="0" w:color="auto"/>
      </w:divBdr>
    </w:div>
    <w:div w:id="1172798809">
      <w:bodyDiv w:val="1"/>
      <w:marLeft w:val="0"/>
      <w:marRight w:val="0"/>
      <w:marTop w:val="0"/>
      <w:marBottom w:val="0"/>
      <w:divBdr>
        <w:top w:val="none" w:sz="0" w:space="0" w:color="auto"/>
        <w:left w:val="none" w:sz="0" w:space="0" w:color="auto"/>
        <w:bottom w:val="none" w:sz="0" w:space="0" w:color="auto"/>
        <w:right w:val="none" w:sz="0" w:space="0" w:color="auto"/>
      </w:divBdr>
      <w:divsChild>
        <w:div w:id="1116025364">
          <w:marLeft w:val="0"/>
          <w:marRight w:val="0"/>
          <w:marTop w:val="0"/>
          <w:marBottom w:val="0"/>
          <w:divBdr>
            <w:top w:val="none" w:sz="0" w:space="0" w:color="auto"/>
            <w:left w:val="none" w:sz="0" w:space="0" w:color="auto"/>
            <w:bottom w:val="none" w:sz="0" w:space="0" w:color="auto"/>
            <w:right w:val="none" w:sz="0" w:space="0" w:color="auto"/>
          </w:divBdr>
        </w:div>
      </w:divsChild>
    </w:div>
    <w:div w:id="1287076757">
      <w:bodyDiv w:val="1"/>
      <w:marLeft w:val="0"/>
      <w:marRight w:val="0"/>
      <w:marTop w:val="0"/>
      <w:marBottom w:val="0"/>
      <w:divBdr>
        <w:top w:val="none" w:sz="0" w:space="0" w:color="auto"/>
        <w:left w:val="none" w:sz="0" w:space="0" w:color="auto"/>
        <w:bottom w:val="none" w:sz="0" w:space="0" w:color="auto"/>
        <w:right w:val="none" w:sz="0" w:space="0" w:color="auto"/>
      </w:divBdr>
    </w:div>
    <w:div w:id="1488941918">
      <w:bodyDiv w:val="1"/>
      <w:marLeft w:val="0"/>
      <w:marRight w:val="0"/>
      <w:marTop w:val="0"/>
      <w:marBottom w:val="0"/>
      <w:divBdr>
        <w:top w:val="none" w:sz="0" w:space="0" w:color="auto"/>
        <w:left w:val="none" w:sz="0" w:space="0" w:color="auto"/>
        <w:bottom w:val="none" w:sz="0" w:space="0" w:color="auto"/>
        <w:right w:val="none" w:sz="0" w:space="0" w:color="auto"/>
      </w:divBdr>
    </w:div>
    <w:div w:id="1511288225">
      <w:bodyDiv w:val="1"/>
      <w:marLeft w:val="0"/>
      <w:marRight w:val="0"/>
      <w:marTop w:val="0"/>
      <w:marBottom w:val="0"/>
      <w:divBdr>
        <w:top w:val="none" w:sz="0" w:space="0" w:color="auto"/>
        <w:left w:val="none" w:sz="0" w:space="0" w:color="auto"/>
        <w:bottom w:val="none" w:sz="0" w:space="0" w:color="auto"/>
        <w:right w:val="none" w:sz="0" w:space="0" w:color="auto"/>
      </w:divBdr>
    </w:div>
    <w:div w:id="1536691680">
      <w:bodyDiv w:val="1"/>
      <w:marLeft w:val="0"/>
      <w:marRight w:val="0"/>
      <w:marTop w:val="0"/>
      <w:marBottom w:val="0"/>
      <w:divBdr>
        <w:top w:val="none" w:sz="0" w:space="0" w:color="auto"/>
        <w:left w:val="none" w:sz="0" w:space="0" w:color="auto"/>
        <w:bottom w:val="none" w:sz="0" w:space="0" w:color="auto"/>
        <w:right w:val="none" w:sz="0" w:space="0" w:color="auto"/>
      </w:divBdr>
    </w:div>
    <w:div w:id="1556546848">
      <w:bodyDiv w:val="1"/>
      <w:marLeft w:val="0"/>
      <w:marRight w:val="0"/>
      <w:marTop w:val="0"/>
      <w:marBottom w:val="0"/>
      <w:divBdr>
        <w:top w:val="none" w:sz="0" w:space="0" w:color="auto"/>
        <w:left w:val="none" w:sz="0" w:space="0" w:color="auto"/>
        <w:bottom w:val="none" w:sz="0" w:space="0" w:color="auto"/>
        <w:right w:val="none" w:sz="0" w:space="0" w:color="auto"/>
      </w:divBdr>
      <w:divsChild>
        <w:div w:id="216476103">
          <w:marLeft w:val="0"/>
          <w:marRight w:val="0"/>
          <w:marTop w:val="0"/>
          <w:marBottom w:val="0"/>
          <w:divBdr>
            <w:top w:val="none" w:sz="0" w:space="0" w:color="auto"/>
            <w:left w:val="none" w:sz="0" w:space="0" w:color="auto"/>
            <w:bottom w:val="none" w:sz="0" w:space="0" w:color="auto"/>
            <w:right w:val="none" w:sz="0" w:space="0" w:color="auto"/>
          </w:divBdr>
          <w:divsChild>
            <w:div w:id="20780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4836">
      <w:bodyDiv w:val="1"/>
      <w:marLeft w:val="0"/>
      <w:marRight w:val="0"/>
      <w:marTop w:val="0"/>
      <w:marBottom w:val="0"/>
      <w:divBdr>
        <w:top w:val="none" w:sz="0" w:space="0" w:color="auto"/>
        <w:left w:val="none" w:sz="0" w:space="0" w:color="auto"/>
        <w:bottom w:val="none" w:sz="0" w:space="0" w:color="auto"/>
        <w:right w:val="none" w:sz="0" w:space="0" w:color="auto"/>
      </w:divBdr>
    </w:div>
    <w:div w:id="1895432989">
      <w:bodyDiv w:val="1"/>
      <w:marLeft w:val="0"/>
      <w:marRight w:val="0"/>
      <w:marTop w:val="0"/>
      <w:marBottom w:val="0"/>
      <w:divBdr>
        <w:top w:val="none" w:sz="0" w:space="0" w:color="auto"/>
        <w:left w:val="none" w:sz="0" w:space="0" w:color="auto"/>
        <w:bottom w:val="none" w:sz="0" w:space="0" w:color="auto"/>
        <w:right w:val="none" w:sz="0" w:space="0" w:color="auto"/>
      </w:divBdr>
    </w:div>
    <w:div w:id="1968125303">
      <w:bodyDiv w:val="1"/>
      <w:marLeft w:val="0"/>
      <w:marRight w:val="0"/>
      <w:marTop w:val="0"/>
      <w:marBottom w:val="0"/>
      <w:divBdr>
        <w:top w:val="none" w:sz="0" w:space="0" w:color="auto"/>
        <w:left w:val="none" w:sz="0" w:space="0" w:color="auto"/>
        <w:bottom w:val="none" w:sz="0" w:space="0" w:color="auto"/>
        <w:right w:val="none" w:sz="0" w:space="0" w:color="auto"/>
      </w:divBdr>
    </w:div>
    <w:div w:id="1983538546">
      <w:bodyDiv w:val="1"/>
      <w:marLeft w:val="0"/>
      <w:marRight w:val="0"/>
      <w:marTop w:val="0"/>
      <w:marBottom w:val="0"/>
      <w:divBdr>
        <w:top w:val="none" w:sz="0" w:space="0" w:color="auto"/>
        <w:left w:val="none" w:sz="0" w:space="0" w:color="auto"/>
        <w:bottom w:val="none" w:sz="0" w:space="0" w:color="auto"/>
        <w:right w:val="none" w:sz="0" w:space="0" w:color="auto"/>
      </w:divBdr>
    </w:div>
    <w:div w:id="2013603395">
      <w:bodyDiv w:val="1"/>
      <w:marLeft w:val="0"/>
      <w:marRight w:val="0"/>
      <w:marTop w:val="0"/>
      <w:marBottom w:val="0"/>
      <w:divBdr>
        <w:top w:val="none" w:sz="0" w:space="0" w:color="auto"/>
        <w:left w:val="none" w:sz="0" w:space="0" w:color="auto"/>
        <w:bottom w:val="none" w:sz="0" w:space="0" w:color="auto"/>
        <w:right w:val="none" w:sz="0" w:space="0" w:color="auto"/>
      </w:divBdr>
    </w:div>
    <w:div w:id="20947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lkeanatheseis@aegean.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lkeanatheseis@aegean.gr" TargetMode="External"/><Relationship Id="rId17" Type="http://schemas.openxmlformats.org/officeDocument/2006/relationships/hyperlink" Target="https://ec.europa.eu/tools/ecertis/search" TargetMode="External"/><Relationship Id="rId2" Type="http://schemas.openxmlformats.org/officeDocument/2006/relationships/numbering" Target="numbering.xml"/><Relationship Id="rId16" Type="http://schemas.openxmlformats.org/officeDocument/2006/relationships/hyperlink" Target="https://ec.europa.eu/tools/ecertis/sea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keanatheseis@aegean.g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procurement.gov.gr/files/cpv_2008.xls" TargetMode="External"/><Relationship Id="rId23" Type="http://schemas.openxmlformats.org/officeDocument/2006/relationships/theme" Target="theme/theme1.xml"/><Relationship Id="rId10" Type="http://schemas.openxmlformats.org/officeDocument/2006/relationships/hyperlink" Target="http://www.et.gr/idocs-nph/search/pdfViewerForm.html?args=5C7QrtC22wEzH9d6xfVpRXdtvSoClrL8YsYh3oJ2J48liYHTRwL0-OJInJ48_97uHrMts-zFzeyCiBSQOpYnTy36MacmUFCx2ppFvBej56Mmc8Qdb8ZfRJqZnsIAdk8Lv_e6czmhEembNmZCMxLMtU0vrbYZ5cEs41_BBDa_nDVVh_cSp6GXWnlGtqPLnl2_"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keanatheseis@aegean.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4133-3E52-4725-9A41-4C8EA979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32</Pages>
  <Words>10072</Words>
  <Characters>54391</Characters>
  <Application>Microsoft Office Word</Application>
  <DocSecurity>0</DocSecurity>
  <Lines>453</Lines>
  <Paragraphs>128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Kavakli Zacharo</dc:creator>
  <cp:lastModifiedBy>Kavakli Zacharo</cp:lastModifiedBy>
  <cp:revision>13</cp:revision>
  <cp:lastPrinted>2019-11-13T07:33:00Z</cp:lastPrinted>
  <dcterms:created xsi:type="dcterms:W3CDTF">2021-12-20T21:33:00Z</dcterms:created>
  <dcterms:modified xsi:type="dcterms:W3CDTF">2021-12-22T17:09:00Z</dcterms:modified>
</cp:coreProperties>
</file>