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DCF59" w14:textId="77777777" w:rsidR="00BD28E2" w:rsidRPr="003923F7" w:rsidRDefault="00BD28E2" w:rsidP="00BD28E2">
      <w:pPr>
        <w:ind w:left="6480" w:firstLine="720"/>
        <w:rPr>
          <w:rFonts w:asciiTheme="minorHAnsi" w:hAnsiTheme="minorHAnsi"/>
          <w:b/>
        </w:rPr>
      </w:pPr>
      <w:bookmarkStart w:id="0" w:name="_Toc75120904"/>
      <w:bookmarkStart w:id="1" w:name="_Toc91087990"/>
    </w:p>
    <w:p w14:paraId="5B2D8D2A" w14:textId="77777777" w:rsidR="00BD28E2" w:rsidRPr="00C4460F" w:rsidRDefault="00BD28E2" w:rsidP="00BD28E2">
      <w:pPr>
        <w:pStyle w:val="1"/>
        <w:numPr>
          <w:ilvl w:val="0"/>
          <w:numId w:val="0"/>
        </w:numPr>
        <w:tabs>
          <w:tab w:val="num" w:pos="1004"/>
        </w:tabs>
        <w:spacing w:before="0"/>
        <w:ind w:left="567"/>
        <w:jc w:val="center"/>
        <w:rPr>
          <w:rFonts w:asciiTheme="minorHAnsi" w:hAnsiTheme="minorHAnsi" w:cstheme="minorHAnsi"/>
          <w:b/>
          <w:color w:val="0000FF"/>
          <w:sz w:val="28"/>
          <w:szCs w:val="22"/>
        </w:rPr>
      </w:pPr>
      <w:r w:rsidRPr="00C4460F">
        <w:rPr>
          <w:rFonts w:asciiTheme="minorHAnsi" w:hAnsiTheme="minorHAnsi" w:cstheme="minorHAnsi"/>
          <w:b/>
          <w:color w:val="0000FF"/>
          <w:sz w:val="28"/>
          <w:szCs w:val="22"/>
        </w:rPr>
        <w:t xml:space="preserve">Απευθείας αναθέσεις </w:t>
      </w:r>
    </w:p>
    <w:p w14:paraId="7D8D753F" w14:textId="181F3531" w:rsidR="00BD28E2" w:rsidRPr="00C4460F" w:rsidRDefault="00BD28E2" w:rsidP="00460299">
      <w:pPr>
        <w:pStyle w:val="1"/>
        <w:numPr>
          <w:ilvl w:val="0"/>
          <w:numId w:val="0"/>
        </w:numPr>
        <w:tabs>
          <w:tab w:val="num" w:pos="1004"/>
        </w:tabs>
        <w:spacing w:before="0"/>
        <w:ind w:left="567"/>
        <w:jc w:val="center"/>
        <w:rPr>
          <w:rFonts w:asciiTheme="minorHAnsi" w:hAnsiTheme="minorHAnsi" w:cstheme="minorHAnsi"/>
          <w:b/>
          <w:color w:val="0000FF"/>
          <w:sz w:val="28"/>
          <w:szCs w:val="22"/>
        </w:rPr>
      </w:pPr>
      <w:r w:rsidRPr="00C4460F">
        <w:rPr>
          <w:rFonts w:asciiTheme="minorHAnsi" w:hAnsiTheme="minorHAnsi" w:cstheme="minorHAnsi"/>
          <w:b/>
          <w:color w:val="0000FF"/>
          <w:sz w:val="28"/>
          <w:szCs w:val="22"/>
        </w:rPr>
        <w:t>Προμήθειες /Υπηρεσίες</w:t>
      </w:r>
      <w:bookmarkStart w:id="2" w:name="_Toc75120905"/>
      <w:bookmarkStart w:id="3" w:name="_Toc91087991"/>
      <w:bookmarkEnd w:id="0"/>
      <w:bookmarkEnd w:id="1"/>
      <w:r w:rsidRPr="00C4460F">
        <w:rPr>
          <w:rFonts w:asciiTheme="minorHAnsi" w:hAnsiTheme="minorHAnsi" w:cstheme="minorHAnsi"/>
          <w:b/>
          <w:color w:val="0000FF"/>
          <w:sz w:val="28"/>
          <w:szCs w:val="22"/>
        </w:rPr>
        <w:t xml:space="preserve"> έως και </w:t>
      </w:r>
      <w:r w:rsidR="00527B38" w:rsidRPr="00C4460F">
        <w:rPr>
          <w:rFonts w:asciiTheme="minorHAnsi" w:hAnsiTheme="minorHAnsi" w:cstheme="minorHAnsi"/>
          <w:b/>
          <w:color w:val="0000FF"/>
          <w:sz w:val="28"/>
          <w:szCs w:val="22"/>
        </w:rPr>
        <w:t>3</w:t>
      </w:r>
      <w:r w:rsidR="00E45A99" w:rsidRPr="00C4460F">
        <w:rPr>
          <w:rFonts w:asciiTheme="minorHAnsi" w:hAnsiTheme="minorHAnsi" w:cstheme="minorHAnsi"/>
          <w:b/>
          <w:color w:val="0000FF"/>
          <w:sz w:val="28"/>
          <w:szCs w:val="22"/>
        </w:rPr>
        <w:t>0</w:t>
      </w:r>
      <w:r w:rsidRPr="00C4460F">
        <w:rPr>
          <w:rFonts w:asciiTheme="minorHAnsi" w:hAnsiTheme="minorHAnsi" w:cstheme="minorHAnsi"/>
          <w:b/>
          <w:color w:val="0000FF"/>
          <w:sz w:val="28"/>
          <w:szCs w:val="22"/>
        </w:rPr>
        <w:t>.000,00€ ανά κατηγορία ομοειδών δαπανών</w:t>
      </w:r>
      <w:bookmarkEnd w:id="2"/>
      <w:bookmarkEnd w:id="3"/>
      <w:r w:rsidR="00460299" w:rsidRPr="00C4460F">
        <w:rPr>
          <w:rFonts w:asciiTheme="minorHAnsi" w:hAnsiTheme="minorHAnsi" w:cstheme="minorHAnsi"/>
          <w:b/>
          <w:color w:val="0000FF"/>
          <w:sz w:val="28"/>
          <w:szCs w:val="22"/>
        </w:rPr>
        <w:t xml:space="preserve"> σύμφωνα με το ν</w:t>
      </w:r>
      <w:r w:rsidR="002F7684" w:rsidRPr="00C4460F">
        <w:rPr>
          <w:rFonts w:asciiTheme="minorHAnsi" w:hAnsiTheme="minorHAnsi" w:cstheme="minorHAnsi"/>
          <w:b/>
          <w:color w:val="0000FF"/>
          <w:sz w:val="28"/>
          <w:szCs w:val="22"/>
        </w:rPr>
        <w:t>.</w:t>
      </w:r>
      <w:r w:rsidR="00D31AD3" w:rsidRPr="00C4460F">
        <w:rPr>
          <w:rFonts w:asciiTheme="minorHAnsi" w:hAnsiTheme="minorHAnsi" w:cstheme="minorHAnsi"/>
          <w:b/>
          <w:color w:val="0000FF"/>
          <w:sz w:val="28"/>
          <w:szCs w:val="22"/>
        </w:rPr>
        <w:t xml:space="preserve"> </w:t>
      </w:r>
      <w:r w:rsidR="00460299" w:rsidRPr="00C4460F">
        <w:rPr>
          <w:rFonts w:asciiTheme="minorHAnsi" w:hAnsiTheme="minorHAnsi" w:cstheme="minorHAnsi"/>
          <w:b/>
          <w:color w:val="0000FF"/>
          <w:sz w:val="28"/>
          <w:szCs w:val="22"/>
        </w:rPr>
        <w:t>4957/2022</w:t>
      </w:r>
      <w:r w:rsidR="002E5ED9" w:rsidRPr="00C4460F">
        <w:rPr>
          <w:rFonts w:asciiTheme="minorHAnsi" w:hAnsiTheme="minorHAnsi" w:cstheme="minorHAnsi"/>
          <w:b/>
          <w:color w:val="0000FF"/>
          <w:sz w:val="28"/>
          <w:szCs w:val="22"/>
        </w:rPr>
        <w:t xml:space="preserve"> όπως </w:t>
      </w:r>
      <w:r w:rsidR="00D31AD3" w:rsidRPr="00C4460F">
        <w:rPr>
          <w:rFonts w:asciiTheme="minorHAnsi" w:hAnsiTheme="minorHAnsi" w:cstheme="minorHAnsi"/>
          <w:b/>
          <w:color w:val="0000FF"/>
          <w:sz w:val="28"/>
          <w:szCs w:val="22"/>
        </w:rPr>
        <w:t xml:space="preserve">τροποποιήθηκε και ισχύει </w:t>
      </w:r>
      <w:r w:rsidR="00745FFE" w:rsidRPr="00C4460F">
        <w:rPr>
          <w:rFonts w:asciiTheme="minorHAnsi" w:hAnsiTheme="minorHAnsi" w:cstheme="minorHAnsi"/>
          <w:b/>
          <w:color w:val="0000FF"/>
          <w:sz w:val="28"/>
          <w:szCs w:val="22"/>
        </w:rPr>
        <w:t>και το ν</w:t>
      </w:r>
      <w:r w:rsidR="002F7684" w:rsidRPr="00C4460F">
        <w:rPr>
          <w:rFonts w:asciiTheme="minorHAnsi" w:hAnsiTheme="minorHAnsi" w:cstheme="minorHAnsi"/>
          <w:b/>
          <w:color w:val="0000FF"/>
          <w:sz w:val="28"/>
          <w:szCs w:val="22"/>
        </w:rPr>
        <w:t>.</w:t>
      </w:r>
      <w:r w:rsidR="00745FFE" w:rsidRPr="00C4460F">
        <w:rPr>
          <w:rFonts w:asciiTheme="minorHAnsi" w:hAnsiTheme="minorHAnsi" w:cstheme="minorHAnsi"/>
          <w:b/>
          <w:color w:val="0000FF"/>
          <w:sz w:val="28"/>
          <w:szCs w:val="22"/>
        </w:rPr>
        <w:t xml:space="preserve"> 4412/2016</w:t>
      </w:r>
      <w:r w:rsidR="002E5ED9" w:rsidRPr="00C4460F">
        <w:rPr>
          <w:rFonts w:asciiTheme="minorHAnsi" w:hAnsiTheme="minorHAnsi" w:cstheme="minorHAnsi"/>
          <w:b/>
          <w:color w:val="0000FF"/>
          <w:sz w:val="28"/>
          <w:szCs w:val="22"/>
        </w:rPr>
        <w:t xml:space="preserve"> </w:t>
      </w:r>
      <w:bookmarkStart w:id="4" w:name="_Hlk149231218"/>
      <w:r w:rsidR="002E5ED9" w:rsidRPr="00C4460F">
        <w:rPr>
          <w:rFonts w:asciiTheme="minorHAnsi" w:hAnsiTheme="minorHAnsi" w:cstheme="minorHAnsi"/>
          <w:b/>
          <w:color w:val="0000FF"/>
          <w:sz w:val="28"/>
          <w:szCs w:val="22"/>
        </w:rPr>
        <w:t xml:space="preserve">όπως </w:t>
      </w:r>
      <w:r w:rsidR="00D31AD3" w:rsidRPr="00C4460F">
        <w:rPr>
          <w:rFonts w:asciiTheme="minorHAnsi" w:hAnsiTheme="minorHAnsi" w:cstheme="minorHAnsi"/>
          <w:b/>
          <w:color w:val="0000FF"/>
          <w:sz w:val="28"/>
          <w:szCs w:val="22"/>
        </w:rPr>
        <w:t>τροποποιήθηκε και ισχύει</w:t>
      </w:r>
      <w:bookmarkEnd w:id="4"/>
      <w:r w:rsidR="00745FFE" w:rsidRPr="00C4460F">
        <w:rPr>
          <w:rFonts w:asciiTheme="minorHAnsi" w:hAnsiTheme="minorHAnsi" w:cstheme="minorHAnsi"/>
          <w:b/>
          <w:color w:val="0000FF"/>
          <w:sz w:val="28"/>
          <w:szCs w:val="22"/>
        </w:rPr>
        <w:t>.</w:t>
      </w:r>
    </w:p>
    <w:p w14:paraId="36D7EECB" w14:textId="77777777" w:rsidR="00460299" w:rsidRPr="00C4460F" w:rsidRDefault="00460299" w:rsidP="00460299">
      <w:pPr>
        <w:rPr>
          <w:rFonts w:asciiTheme="minorHAnsi" w:hAnsiTheme="minorHAnsi" w:cstheme="minorHAnsi"/>
          <w:lang w:eastAsia="el-GR"/>
        </w:rPr>
      </w:pPr>
    </w:p>
    <w:p w14:paraId="7A011743" w14:textId="77777777" w:rsidR="00316BB0" w:rsidRPr="00C4460F" w:rsidRDefault="00316BB0" w:rsidP="00D31AD3">
      <w:pPr>
        <w:pStyle w:val="1"/>
        <w:numPr>
          <w:ilvl w:val="0"/>
          <w:numId w:val="0"/>
        </w:numPr>
        <w:shd w:val="clear" w:color="auto" w:fill="C9C9C9" w:themeFill="accent3" w:themeFillTint="99"/>
        <w:spacing w:before="0" w:line="360" w:lineRule="auto"/>
        <w:jc w:val="both"/>
        <w:rPr>
          <w:rFonts w:asciiTheme="minorHAnsi" w:hAnsiTheme="minorHAnsi" w:cstheme="minorHAnsi"/>
          <w:b/>
          <w:color w:val="002060"/>
          <w:sz w:val="24"/>
          <w:szCs w:val="24"/>
        </w:rPr>
      </w:pPr>
      <w:r w:rsidRPr="00C4460F">
        <w:rPr>
          <w:rFonts w:asciiTheme="minorHAnsi" w:hAnsiTheme="minorHAnsi" w:cstheme="minorHAnsi"/>
          <w:b/>
          <w:color w:val="002060"/>
          <w:sz w:val="24"/>
          <w:szCs w:val="24"/>
        </w:rPr>
        <w:t>Βασικές Αρχές Απευθείας Ανάθεσης Δημοσίων Συμβάσεων  (Από 0,01€ προ ΦΠΑ έως 30.000,00€ προ Φ.Π.Α).</w:t>
      </w:r>
    </w:p>
    <w:p w14:paraId="16E660E7" w14:textId="063A49EF" w:rsidR="00316BB0" w:rsidRPr="00C4460F" w:rsidRDefault="00316BB0" w:rsidP="00D31AD3">
      <w:pPr>
        <w:pStyle w:val="Standard"/>
        <w:spacing w:after="0" w:line="360" w:lineRule="auto"/>
        <w:jc w:val="both"/>
        <w:rPr>
          <w:rFonts w:asciiTheme="minorHAnsi" w:hAnsiTheme="minorHAnsi" w:cstheme="minorHAnsi"/>
        </w:rPr>
      </w:pPr>
      <w:r w:rsidRPr="00C4460F">
        <w:rPr>
          <w:rFonts w:asciiTheme="minorHAnsi" w:hAnsiTheme="minorHAnsi" w:cstheme="minorHAnsi"/>
        </w:rPr>
        <w:t xml:space="preserve">Προσφυγή στη διαδικασία της απευθείας ανάθεσης επιτρέπεται όταν, η εκτιμώμενη αξία της σύμβασης, δηλαδή το σύνολο </w:t>
      </w:r>
      <w:r w:rsidR="00A94016">
        <w:rPr>
          <w:rFonts w:asciiTheme="minorHAnsi" w:hAnsiTheme="minorHAnsi" w:cstheme="minorHAnsi"/>
        </w:rPr>
        <w:t xml:space="preserve">των </w:t>
      </w:r>
      <w:r w:rsidRPr="00C4460F">
        <w:rPr>
          <w:rFonts w:asciiTheme="minorHAnsi" w:hAnsiTheme="minorHAnsi" w:cstheme="minorHAnsi"/>
        </w:rPr>
        <w:t xml:space="preserve">ομοειδών υπηρεσιών ή το σύνολο </w:t>
      </w:r>
      <w:r w:rsidR="00A94016">
        <w:rPr>
          <w:rFonts w:asciiTheme="minorHAnsi" w:hAnsiTheme="minorHAnsi" w:cstheme="minorHAnsi"/>
        </w:rPr>
        <w:t xml:space="preserve">των </w:t>
      </w:r>
      <w:r w:rsidRPr="00C4460F">
        <w:rPr>
          <w:rFonts w:asciiTheme="minorHAnsi" w:hAnsiTheme="minorHAnsi" w:cstheme="minorHAnsi"/>
        </w:rPr>
        <w:t xml:space="preserve">ομοειδών προμηθειών, χωρίς ΦΠΑ, είναι ίση ή κατώτερη από το ποσό των τριάντα χιλιάδων (30.000,00) ευρώ (άρθρο 118 του ν. 4412/2016 όπως </w:t>
      </w:r>
      <w:bookmarkStart w:id="5" w:name="_Hlk149230412"/>
      <w:r w:rsidRPr="00C4460F">
        <w:rPr>
          <w:rFonts w:asciiTheme="minorHAnsi" w:hAnsiTheme="minorHAnsi" w:cstheme="minorHAnsi"/>
        </w:rPr>
        <w:t>τροποποιήθηκε και ισχύει</w:t>
      </w:r>
      <w:bookmarkEnd w:id="5"/>
      <w:r w:rsidRPr="00C4460F">
        <w:rPr>
          <w:rFonts w:asciiTheme="minorHAnsi" w:hAnsiTheme="minorHAnsi" w:cstheme="minorHAnsi"/>
        </w:rPr>
        <w:t>).  Για ποσά πάνω από 30.000,00€ προ ΦΠΑ απαιτείται διαγωνισμός.</w:t>
      </w:r>
    </w:p>
    <w:p w14:paraId="1F202ACD" w14:textId="77777777" w:rsidR="00316BB0" w:rsidRPr="00C4460F" w:rsidRDefault="00316BB0" w:rsidP="00D31AD3">
      <w:pPr>
        <w:pStyle w:val="a3"/>
        <w:spacing w:after="0" w:line="360" w:lineRule="auto"/>
        <w:jc w:val="both"/>
        <w:rPr>
          <w:rFonts w:asciiTheme="minorHAnsi" w:hAnsiTheme="minorHAnsi" w:cstheme="minorHAnsi"/>
        </w:rPr>
      </w:pPr>
    </w:p>
    <w:p w14:paraId="3016CCBF" w14:textId="77777777" w:rsidR="00316BB0" w:rsidRPr="00C4460F" w:rsidRDefault="00316BB0" w:rsidP="00D31AD3">
      <w:pPr>
        <w:pStyle w:val="a3"/>
        <w:spacing w:after="0" w:line="360" w:lineRule="auto"/>
        <w:jc w:val="both"/>
        <w:rPr>
          <w:rFonts w:asciiTheme="minorHAnsi" w:hAnsiTheme="minorHAnsi" w:cstheme="minorHAnsi"/>
        </w:rPr>
      </w:pPr>
      <w:r w:rsidRPr="00C4460F">
        <w:rPr>
          <w:rFonts w:asciiTheme="minorHAnsi" w:hAnsiTheme="minorHAnsi" w:cstheme="minorHAnsi"/>
        </w:rPr>
        <w:t>Οι απευθείας αναθέσεις αφορούν σε:</w:t>
      </w:r>
    </w:p>
    <w:p w14:paraId="75B97FCB" w14:textId="79A45EF3" w:rsidR="00316BB0" w:rsidRPr="00C4460F" w:rsidRDefault="00316BB0" w:rsidP="00D31AD3">
      <w:pPr>
        <w:pStyle w:val="a3"/>
        <w:numPr>
          <w:ilvl w:val="0"/>
          <w:numId w:val="13"/>
        </w:numPr>
        <w:spacing w:after="0" w:line="360" w:lineRule="auto"/>
        <w:jc w:val="both"/>
        <w:rPr>
          <w:rFonts w:asciiTheme="minorHAnsi" w:hAnsiTheme="minorHAnsi" w:cstheme="minorHAnsi"/>
        </w:rPr>
      </w:pPr>
      <w:r w:rsidRPr="00C4460F">
        <w:rPr>
          <w:rFonts w:asciiTheme="minorHAnsi" w:hAnsiTheme="minorHAnsi" w:cstheme="minorHAnsi"/>
        </w:rPr>
        <w:t>προμήθειες ειδών (π</w:t>
      </w:r>
      <w:r w:rsidR="00D31AD3" w:rsidRPr="00C4460F">
        <w:rPr>
          <w:rFonts w:asciiTheme="minorHAnsi" w:hAnsiTheme="minorHAnsi" w:cstheme="minorHAnsi"/>
        </w:rPr>
        <w:t>.</w:t>
      </w:r>
      <w:r w:rsidRPr="00C4460F">
        <w:rPr>
          <w:rFonts w:asciiTheme="minorHAnsi" w:hAnsiTheme="minorHAnsi" w:cstheme="minorHAnsi"/>
        </w:rPr>
        <w:t>χ</w:t>
      </w:r>
      <w:r w:rsidR="00D31AD3" w:rsidRPr="00C4460F">
        <w:rPr>
          <w:rFonts w:asciiTheme="minorHAnsi" w:hAnsiTheme="minorHAnsi" w:cstheme="minorHAnsi"/>
        </w:rPr>
        <w:t>.</w:t>
      </w:r>
      <w:r w:rsidRPr="00C4460F">
        <w:rPr>
          <w:rFonts w:asciiTheme="minorHAnsi" w:hAnsiTheme="minorHAnsi" w:cstheme="minorHAnsi"/>
        </w:rPr>
        <w:t xml:space="preserve"> αναλώσιμα, γραφική ύλη, εξοπλισμός, όργανα, λογισμικά κ</w:t>
      </w:r>
      <w:r w:rsidR="00030D3A" w:rsidRPr="00C4460F">
        <w:rPr>
          <w:rFonts w:asciiTheme="minorHAnsi" w:hAnsiTheme="minorHAnsi" w:cstheme="minorHAnsi"/>
        </w:rPr>
        <w:t>.</w:t>
      </w:r>
      <w:r w:rsidRPr="00C4460F">
        <w:rPr>
          <w:rFonts w:asciiTheme="minorHAnsi" w:hAnsiTheme="minorHAnsi" w:cstheme="minorHAnsi"/>
        </w:rPr>
        <w:t>λπ</w:t>
      </w:r>
      <w:r w:rsidR="00030D3A" w:rsidRPr="00C4460F">
        <w:rPr>
          <w:rFonts w:asciiTheme="minorHAnsi" w:hAnsiTheme="minorHAnsi" w:cstheme="minorHAnsi"/>
        </w:rPr>
        <w:t>.</w:t>
      </w:r>
      <w:r w:rsidRPr="00C4460F">
        <w:rPr>
          <w:rFonts w:asciiTheme="minorHAnsi" w:hAnsiTheme="minorHAnsi" w:cstheme="minorHAnsi"/>
        </w:rPr>
        <w:t>)</w:t>
      </w:r>
    </w:p>
    <w:p w14:paraId="686888BA" w14:textId="00906C35" w:rsidR="00316BB0" w:rsidRPr="00C4460F" w:rsidRDefault="006B7DDC" w:rsidP="00D31AD3">
      <w:pPr>
        <w:pStyle w:val="a3"/>
        <w:numPr>
          <w:ilvl w:val="0"/>
          <w:numId w:val="13"/>
        </w:numPr>
        <w:spacing w:after="0" w:line="360" w:lineRule="auto"/>
        <w:jc w:val="both"/>
        <w:rPr>
          <w:rFonts w:asciiTheme="minorHAnsi" w:hAnsiTheme="minorHAnsi" w:cstheme="minorHAnsi"/>
        </w:rPr>
      </w:pPr>
      <w:r>
        <w:rPr>
          <w:rFonts w:asciiTheme="minorHAnsi" w:hAnsiTheme="minorHAnsi" w:cstheme="minorHAnsi"/>
        </w:rPr>
        <w:t>παροχή</w:t>
      </w:r>
      <w:r w:rsidR="00316BB0" w:rsidRPr="00C4460F">
        <w:rPr>
          <w:rFonts w:asciiTheme="minorHAnsi" w:hAnsiTheme="minorHAnsi" w:cstheme="minorHAnsi"/>
        </w:rPr>
        <w:t xml:space="preserve"> υπηρεσιών (π</w:t>
      </w:r>
      <w:r w:rsidR="00D31AD3" w:rsidRPr="00C4460F">
        <w:rPr>
          <w:rFonts w:asciiTheme="minorHAnsi" w:hAnsiTheme="minorHAnsi" w:cstheme="minorHAnsi"/>
        </w:rPr>
        <w:t>.</w:t>
      </w:r>
      <w:r w:rsidR="00316BB0" w:rsidRPr="00C4460F">
        <w:rPr>
          <w:rFonts w:asciiTheme="minorHAnsi" w:hAnsiTheme="minorHAnsi" w:cstheme="minorHAnsi"/>
        </w:rPr>
        <w:t>χ</w:t>
      </w:r>
      <w:r w:rsidR="00D31AD3" w:rsidRPr="00C4460F">
        <w:rPr>
          <w:rFonts w:asciiTheme="minorHAnsi" w:hAnsiTheme="minorHAnsi" w:cstheme="minorHAnsi"/>
        </w:rPr>
        <w:t>.</w:t>
      </w:r>
      <w:r w:rsidR="00316BB0" w:rsidRPr="00C4460F">
        <w:rPr>
          <w:rFonts w:asciiTheme="minorHAnsi" w:hAnsiTheme="minorHAnsi" w:cstheme="minorHAnsi"/>
        </w:rPr>
        <w:t xml:space="preserve"> δημοσιότητα, λειτουργικά έξοδα, παροχή συμβουλευτικών υπηρεσιών κ</w:t>
      </w:r>
      <w:r w:rsidR="00030D3A" w:rsidRPr="00C4460F">
        <w:rPr>
          <w:rFonts w:asciiTheme="minorHAnsi" w:hAnsiTheme="minorHAnsi" w:cstheme="minorHAnsi"/>
        </w:rPr>
        <w:t>.</w:t>
      </w:r>
      <w:r w:rsidR="00316BB0" w:rsidRPr="00C4460F">
        <w:rPr>
          <w:rFonts w:asciiTheme="minorHAnsi" w:hAnsiTheme="minorHAnsi" w:cstheme="minorHAnsi"/>
        </w:rPr>
        <w:t>λπ</w:t>
      </w:r>
      <w:r w:rsidR="00030D3A" w:rsidRPr="00C4460F">
        <w:rPr>
          <w:rFonts w:asciiTheme="minorHAnsi" w:hAnsiTheme="minorHAnsi" w:cstheme="minorHAnsi"/>
        </w:rPr>
        <w:t>.</w:t>
      </w:r>
      <w:r w:rsidR="00316BB0" w:rsidRPr="00C4460F">
        <w:rPr>
          <w:rFonts w:asciiTheme="minorHAnsi" w:hAnsiTheme="minorHAnsi" w:cstheme="minorHAnsi"/>
        </w:rPr>
        <w:t xml:space="preserve">). </w:t>
      </w:r>
    </w:p>
    <w:p w14:paraId="0D523CB0" w14:textId="032CF9EA" w:rsidR="00316BB0" w:rsidRPr="00C4460F" w:rsidRDefault="00316BB0" w:rsidP="00D31AD3">
      <w:pPr>
        <w:pStyle w:val="a3"/>
        <w:spacing w:after="0" w:line="360" w:lineRule="auto"/>
        <w:ind w:left="720"/>
        <w:jc w:val="both"/>
        <w:rPr>
          <w:rFonts w:asciiTheme="minorHAnsi" w:hAnsiTheme="minorHAnsi" w:cstheme="minorHAnsi"/>
        </w:rPr>
      </w:pPr>
      <w:r w:rsidRPr="00C4460F">
        <w:rPr>
          <w:rFonts w:asciiTheme="minorHAnsi" w:hAnsiTheme="minorHAnsi" w:cstheme="minorHAnsi"/>
        </w:rPr>
        <w:t xml:space="preserve">Επιπλέον δύναται να περιλαμβάνονται και </w:t>
      </w:r>
      <w:r w:rsidR="00842BF6">
        <w:rPr>
          <w:rFonts w:asciiTheme="minorHAnsi" w:hAnsiTheme="minorHAnsi" w:cstheme="minorHAnsi"/>
        </w:rPr>
        <w:t>υπηρεσίες</w:t>
      </w:r>
      <w:r w:rsidR="00842BF6" w:rsidRPr="00C4460F">
        <w:rPr>
          <w:rFonts w:asciiTheme="minorHAnsi" w:hAnsiTheme="minorHAnsi" w:cstheme="minorHAnsi"/>
        </w:rPr>
        <w:t xml:space="preserve"> </w:t>
      </w:r>
      <w:r w:rsidRPr="00C4460F">
        <w:rPr>
          <w:rFonts w:asciiTheme="minorHAnsi" w:hAnsiTheme="minorHAnsi" w:cstheme="minorHAnsi"/>
        </w:rPr>
        <w:t>σχετικές με τη μετακίνηση και διαμονή προσκεκλημένων φυσικών προσώπων στο πλαίσιο δράσεων ενός έργου/προγράμματος, που υλοποιεί ο Ε.Λ.Κ.Ε., οι οποίοι δεν αποτελούν μέλη της ομάδας έργου/προγράμματος</w:t>
      </w:r>
      <w:r w:rsidR="008E0979" w:rsidRPr="00C4460F">
        <w:rPr>
          <w:rFonts w:asciiTheme="minorHAnsi" w:hAnsiTheme="minorHAnsi" w:cstheme="minorHAnsi"/>
        </w:rPr>
        <w:t xml:space="preserve"> καθώς και στις </w:t>
      </w:r>
      <w:r w:rsidR="00FE37EB" w:rsidRPr="00C4460F">
        <w:rPr>
          <w:rFonts w:asciiTheme="minorHAnsi" w:hAnsiTheme="minorHAnsi" w:cstheme="minorHAnsi"/>
        </w:rPr>
        <w:t>ομαδικές</w:t>
      </w:r>
      <w:r w:rsidR="008E0979" w:rsidRPr="00C4460F">
        <w:rPr>
          <w:rFonts w:asciiTheme="minorHAnsi" w:hAnsiTheme="minorHAnsi" w:cstheme="minorHAnsi"/>
        </w:rPr>
        <w:t xml:space="preserve"> </w:t>
      </w:r>
      <w:r w:rsidR="00FE37EB" w:rsidRPr="00C4460F">
        <w:rPr>
          <w:rFonts w:asciiTheme="minorHAnsi" w:hAnsiTheme="minorHAnsi" w:cstheme="minorHAnsi"/>
        </w:rPr>
        <w:t>μ</w:t>
      </w:r>
      <w:r w:rsidR="008E0979" w:rsidRPr="00C4460F">
        <w:rPr>
          <w:rFonts w:asciiTheme="minorHAnsi" w:hAnsiTheme="minorHAnsi" w:cstheme="minorHAnsi"/>
        </w:rPr>
        <w:t>ετακινήσει</w:t>
      </w:r>
      <w:r w:rsidR="00FE37EB" w:rsidRPr="00C4460F">
        <w:rPr>
          <w:rFonts w:asciiTheme="minorHAnsi" w:hAnsiTheme="minorHAnsi" w:cstheme="minorHAnsi"/>
        </w:rPr>
        <w:t>ς</w:t>
      </w:r>
      <w:r w:rsidR="008E0979" w:rsidRPr="00C4460F">
        <w:rPr>
          <w:rFonts w:asciiTheme="minorHAnsi" w:hAnsiTheme="minorHAnsi" w:cstheme="minorHAnsi"/>
        </w:rPr>
        <w:t xml:space="preserve"> </w:t>
      </w:r>
      <w:r w:rsidRPr="00C4460F">
        <w:rPr>
          <w:rFonts w:asciiTheme="minorHAnsi" w:hAnsiTheme="minorHAnsi" w:cstheme="minorHAnsi"/>
        </w:rPr>
        <w:t xml:space="preserve">(άρθρο </w:t>
      </w:r>
      <w:r w:rsidR="008E0979" w:rsidRPr="00C4460F">
        <w:rPr>
          <w:rFonts w:asciiTheme="minorHAnsi" w:hAnsiTheme="minorHAnsi" w:cstheme="minorHAnsi"/>
        </w:rPr>
        <w:t>248 ν</w:t>
      </w:r>
      <w:r w:rsidR="002F7684" w:rsidRPr="00C4460F">
        <w:rPr>
          <w:rFonts w:asciiTheme="minorHAnsi" w:hAnsiTheme="minorHAnsi" w:cstheme="minorHAnsi"/>
        </w:rPr>
        <w:t xml:space="preserve">. </w:t>
      </w:r>
      <w:r w:rsidR="008E0979" w:rsidRPr="00C4460F">
        <w:rPr>
          <w:rFonts w:asciiTheme="minorHAnsi" w:hAnsiTheme="minorHAnsi" w:cstheme="minorHAnsi"/>
        </w:rPr>
        <w:t>4957/2022</w:t>
      </w:r>
      <w:r w:rsidRPr="00C4460F">
        <w:rPr>
          <w:rFonts w:asciiTheme="minorHAnsi" w:hAnsiTheme="minorHAnsi" w:cstheme="minorHAnsi"/>
        </w:rPr>
        <w:t>).</w:t>
      </w:r>
    </w:p>
    <w:p w14:paraId="3470DD85" w14:textId="282FFAFE" w:rsidR="00316BB0" w:rsidRPr="00C4460F" w:rsidRDefault="00316BB0" w:rsidP="00D31AD3">
      <w:pPr>
        <w:pStyle w:val="a8"/>
        <w:spacing w:line="360" w:lineRule="auto"/>
        <w:ind w:right="-100"/>
        <w:jc w:val="both"/>
        <w:rPr>
          <w:rFonts w:asciiTheme="minorHAnsi" w:eastAsia="SimSun" w:hAnsiTheme="minorHAnsi" w:cstheme="minorHAnsi"/>
          <w:kern w:val="3"/>
        </w:rPr>
      </w:pPr>
      <w:r w:rsidRPr="00C4460F">
        <w:rPr>
          <w:rFonts w:asciiTheme="minorHAnsi" w:eastAsia="SimSun" w:hAnsiTheme="minorHAnsi" w:cstheme="minorHAnsi"/>
          <w:kern w:val="3"/>
        </w:rPr>
        <w:t xml:space="preserve">Ως “ομοειδή είδη/υπηρεσίες”, θεωρούνται αυτά που κατά τις συναλλακτικές αντιλήψεις και ήθη συνιστούν μερικότερες κατηγορίες του ιδίου αγαθού και για τα οποία η ίδια κατηγορία προμηθευτών ενδιαφέρεται να διεξαχθεί ενιαία διαδικασία (βλ. Γνμδ ΝΣΚ 80/2004). </w:t>
      </w:r>
    </w:p>
    <w:p w14:paraId="68EEF475" w14:textId="77777777" w:rsidR="00316BB0" w:rsidRPr="00C4460F" w:rsidRDefault="00316BB0" w:rsidP="00D31AD3">
      <w:pPr>
        <w:widowControl/>
        <w:spacing w:after="0" w:line="360" w:lineRule="auto"/>
        <w:jc w:val="both"/>
        <w:rPr>
          <w:rFonts w:asciiTheme="minorHAnsi" w:hAnsiTheme="minorHAnsi" w:cstheme="minorHAnsi"/>
        </w:rPr>
      </w:pPr>
    </w:p>
    <w:p w14:paraId="32250EBC" w14:textId="26749530" w:rsidR="00316BB0" w:rsidRPr="00C4460F" w:rsidRDefault="00316BB0" w:rsidP="00D31AD3">
      <w:pPr>
        <w:widowControl/>
        <w:spacing w:after="0" w:line="360" w:lineRule="auto"/>
        <w:jc w:val="both"/>
        <w:rPr>
          <w:rFonts w:asciiTheme="minorHAnsi" w:hAnsiTheme="minorHAnsi" w:cstheme="minorHAnsi"/>
          <w:b/>
          <w:bCs/>
          <w:i/>
        </w:rPr>
      </w:pPr>
      <w:r w:rsidRPr="00C4460F">
        <w:rPr>
          <w:rFonts w:asciiTheme="minorHAnsi" w:hAnsiTheme="minorHAnsi" w:cstheme="minorHAnsi"/>
          <w:b/>
          <w:lang w:eastAsia="el-GR"/>
        </w:rPr>
        <w:t xml:space="preserve">Λεπτομέρειες </w:t>
      </w:r>
      <w:r w:rsidR="004D6745" w:rsidRPr="00C4460F">
        <w:rPr>
          <w:rFonts w:asciiTheme="minorHAnsi" w:hAnsiTheme="minorHAnsi" w:cstheme="minorHAnsi"/>
          <w:b/>
          <w:lang w:eastAsia="el-GR"/>
        </w:rPr>
        <w:t>αναφέρονται αναλυτικά σ</w:t>
      </w:r>
      <w:r w:rsidRPr="00C4460F">
        <w:rPr>
          <w:rFonts w:asciiTheme="minorHAnsi" w:hAnsiTheme="minorHAnsi" w:cstheme="minorHAnsi"/>
          <w:b/>
          <w:bCs/>
        </w:rPr>
        <w:t>το</w:t>
      </w:r>
      <w:r w:rsidR="004D6745" w:rsidRPr="00C4460F">
        <w:rPr>
          <w:rFonts w:asciiTheme="minorHAnsi" w:hAnsiTheme="minorHAnsi" w:cstheme="minorHAnsi"/>
          <w:b/>
          <w:bCs/>
        </w:rPr>
        <w:t xml:space="preserve"> Παράρτημα </w:t>
      </w:r>
      <w:r w:rsidR="004D6745" w:rsidRPr="00C4460F">
        <w:rPr>
          <w:rFonts w:asciiTheme="minorHAnsi" w:hAnsiTheme="minorHAnsi" w:cstheme="minorHAnsi"/>
          <w:b/>
          <w:bCs/>
          <w:lang w:val="en-US"/>
        </w:rPr>
        <w:t>VI</w:t>
      </w:r>
      <w:r w:rsidR="004D6745" w:rsidRPr="00C4460F">
        <w:rPr>
          <w:rFonts w:asciiTheme="minorHAnsi" w:hAnsiTheme="minorHAnsi" w:cstheme="minorHAnsi"/>
          <w:b/>
          <w:bCs/>
        </w:rPr>
        <w:t xml:space="preserve"> του</w:t>
      </w:r>
      <w:r w:rsidRPr="00C4460F">
        <w:rPr>
          <w:rFonts w:asciiTheme="minorHAnsi" w:hAnsiTheme="minorHAnsi" w:cstheme="minorHAnsi"/>
          <w:b/>
          <w:bCs/>
        </w:rPr>
        <w:t xml:space="preserve"> υπ.’ αριθμ. 3287, τ. Β’/28.06.2022 ΦΕΚ, </w:t>
      </w:r>
      <w:r w:rsidRPr="00C4460F">
        <w:rPr>
          <w:rFonts w:asciiTheme="minorHAnsi" w:hAnsiTheme="minorHAnsi" w:cstheme="minorHAnsi"/>
          <w:b/>
          <w:bCs/>
          <w:i/>
        </w:rPr>
        <w:t>«Οδηγός Χρηματοδότησης και Διαχείρισης του Ειδικού Λογαριασμού Κονδυλίων Έρευνας (Ε.Λ.Κ.Ε.) του Πανεπιστημίου Αιγαίου»</w:t>
      </w:r>
      <w:r w:rsidR="00B64FBB" w:rsidRPr="00C4460F">
        <w:rPr>
          <w:rFonts w:asciiTheme="minorHAnsi" w:hAnsiTheme="minorHAnsi" w:cstheme="minorHAnsi"/>
          <w:b/>
          <w:bCs/>
          <w:i/>
        </w:rPr>
        <w:t>.</w:t>
      </w:r>
    </w:p>
    <w:p w14:paraId="2C1A1E56" w14:textId="77777777" w:rsidR="00B64FBB" w:rsidRPr="00C4460F" w:rsidRDefault="00B64FBB" w:rsidP="00D31AD3">
      <w:pPr>
        <w:widowControl/>
        <w:spacing w:after="0" w:line="360" w:lineRule="auto"/>
        <w:jc w:val="both"/>
        <w:rPr>
          <w:rFonts w:asciiTheme="minorHAnsi" w:hAnsiTheme="minorHAnsi" w:cstheme="minorHAnsi"/>
          <w:b/>
          <w:bCs/>
          <w:i/>
        </w:rPr>
      </w:pPr>
    </w:p>
    <w:p w14:paraId="54FDC079" w14:textId="77777777" w:rsidR="004D6745" w:rsidRPr="00C4460F" w:rsidRDefault="004D6745" w:rsidP="00D31AD3">
      <w:pPr>
        <w:pStyle w:val="1"/>
        <w:numPr>
          <w:ilvl w:val="0"/>
          <w:numId w:val="0"/>
        </w:numPr>
        <w:shd w:val="clear" w:color="auto" w:fill="C9C9C9" w:themeFill="accent3" w:themeFillTint="99"/>
        <w:spacing w:before="0" w:line="360" w:lineRule="auto"/>
        <w:jc w:val="both"/>
        <w:rPr>
          <w:rFonts w:asciiTheme="minorHAnsi" w:hAnsiTheme="minorHAnsi" w:cstheme="minorHAnsi"/>
          <w:b/>
          <w:color w:val="002060"/>
          <w:sz w:val="24"/>
          <w:szCs w:val="24"/>
        </w:rPr>
      </w:pPr>
      <w:r w:rsidRPr="00C4460F">
        <w:rPr>
          <w:rFonts w:asciiTheme="minorHAnsi" w:hAnsiTheme="minorHAnsi" w:cstheme="minorHAnsi"/>
          <w:b/>
          <w:color w:val="002060"/>
          <w:sz w:val="24"/>
          <w:szCs w:val="24"/>
        </w:rPr>
        <w:lastRenderedPageBreak/>
        <w:t>Κατηγορίες Απευθείας Αναθέσεων</w:t>
      </w:r>
    </w:p>
    <w:p w14:paraId="14F0B3CC" w14:textId="6FAD108A" w:rsidR="00BD28E2" w:rsidRPr="00C4460F" w:rsidRDefault="00E45A99" w:rsidP="00D31AD3">
      <w:pPr>
        <w:spacing w:after="0" w:line="360" w:lineRule="auto"/>
        <w:jc w:val="both"/>
        <w:rPr>
          <w:rFonts w:asciiTheme="minorHAnsi" w:hAnsiTheme="minorHAnsi" w:cstheme="minorHAnsi"/>
        </w:rPr>
      </w:pPr>
      <w:r w:rsidRPr="00C4460F">
        <w:rPr>
          <w:rFonts w:asciiTheme="minorHAnsi" w:hAnsiTheme="minorHAnsi" w:cstheme="minorHAnsi"/>
        </w:rPr>
        <w:t xml:space="preserve">Απευθείας Αναθέσεις </w:t>
      </w:r>
      <w:r w:rsidR="00623279" w:rsidRPr="00C4460F">
        <w:rPr>
          <w:rFonts w:asciiTheme="minorHAnsi" w:hAnsiTheme="minorHAnsi" w:cstheme="minorHAnsi"/>
        </w:rPr>
        <w:t xml:space="preserve">για </w:t>
      </w:r>
      <w:r w:rsidR="00842BF6" w:rsidRPr="00C4460F">
        <w:rPr>
          <w:rFonts w:asciiTheme="minorHAnsi" w:hAnsiTheme="minorHAnsi" w:cstheme="minorHAnsi"/>
          <w:b/>
          <w:u w:val="single"/>
        </w:rPr>
        <w:t>ομοειδ</w:t>
      </w:r>
      <w:r w:rsidR="00842BF6">
        <w:rPr>
          <w:rFonts w:asciiTheme="minorHAnsi" w:hAnsiTheme="minorHAnsi" w:cstheme="minorHAnsi"/>
          <w:b/>
          <w:u w:val="single"/>
        </w:rPr>
        <w:t>εί</w:t>
      </w:r>
      <w:r w:rsidR="00842BF6" w:rsidRPr="00C4460F">
        <w:rPr>
          <w:rFonts w:asciiTheme="minorHAnsi" w:hAnsiTheme="minorHAnsi" w:cstheme="minorHAnsi"/>
          <w:b/>
          <w:u w:val="single"/>
        </w:rPr>
        <w:t>ς</w:t>
      </w:r>
      <w:r w:rsidR="00E4281C" w:rsidRPr="00C4460F">
        <w:rPr>
          <w:rFonts w:asciiTheme="minorHAnsi" w:hAnsiTheme="minorHAnsi" w:cstheme="minorHAnsi"/>
          <w:b/>
          <w:u w:val="single"/>
        </w:rPr>
        <w:t xml:space="preserve"> </w:t>
      </w:r>
      <w:r w:rsidR="00BD28E2" w:rsidRPr="00C4460F">
        <w:rPr>
          <w:rFonts w:asciiTheme="minorHAnsi" w:hAnsiTheme="minorHAnsi" w:cstheme="minorHAnsi"/>
          <w:b/>
          <w:u w:val="single"/>
        </w:rPr>
        <w:t>προμήθειες ή υπηρεσίες</w:t>
      </w:r>
      <w:r w:rsidR="00BD28E2" w:rsidRPr="00C4460F">
        <w:rPr>
          <w:rFonts w:asciiTheme="minorHAnsi" w:hAnsiTheme="minorHAnsi" w:cstheme="minorHAnsi"/>
        </w:rPr>
        <w:t xml:space="preserve"> με εκτιμώμενη αξία έως 30.000,00€, μη συμπεριλαμβανομένου του αναλογούντος ΦΠΑ ανά κατηγορία δαπάνης (</w:t>
      </w:r>
      <w:r w:rsidR="00BD28E2" w:rsidRPr="00C4460F">
        <w:rPr>
          <w:rFonts w:asciiTheme="minorHAnsi" w:hAnsiTheme="minorHAnsi" w:cstheme="minorHAnsi"/>
          <w:u w:val="single"/>
        </w:rPr>
        <w:t>συνολικού προϋπολογισμού κατηγορίας δαπάνης με ομοειδή είδη ή υπηρεσίες</w:t>
      </w:r>
      <w:r w:rsidR="00BD28E2" w:rsidRPr="00C4460F">
        <w:rPr>
          <w:rFonts w:asciiTheme="minorHAnsi" w:hAnsiTheme="minorHAnsi" w:cstheme="minorHAnsi"/>
        </w:rPr>
        <w:t xml:space="preserve"> για τα έργα συγκεκριμένης διάρκειας, π.χ. ΕΣΠΑ, ή ετήσιου προϋπολογισμού </w:t>
      </w:r>
      <w:r w:rsidR="00BD28E2" w:rsidRPr="00C4460F">
        <w:rPr>
          <w:rFonts w:asciiTheme="minorHAnsi" w:hAnsiTheme="minorHAnsi" w:cstheme="minorHAnsi"/>
          <w:u w:val="single"/>
        </w:rPr>
        <w:t>ομοειδών κατηγοριών δαπανών</w:t>
      </w:r>
      <w:r w:rsidR="00BD28E2" w:rsidRPr="00C4460F">
        <w:rPr>
          <w:rFonts w:asciiTheme="minorHAnsi" w:hAnsiTheme="minorHAnsi" w:cstheme="minorHAnsi"/>
        </w:rPr>
        <w:t xml:space="preserve"> για τα έργα χωρίς συγκεκριμένη ημερομηνία λήξης, π.χ. Μεταπτυχιακά, κ</w:t>
      </w:r>
      <w:r w:rsidR="00D31AD3" w:rsidRPr="00C4460F">
        <w:rPr>
          <w:rFonts w:asciiTheme="minorHAnsi" w:hAnsiTheme="minorHAnsi" w:cstheme="minorHAnsi"/>
        </w:rPr>
        <w:t>.</w:t>
      </w:r>
      <w:r w:rsidR="00BD28E2" w:rsidRPr="00C4460F">
        <w:rPr>
          <w:rFonts w:asciiTheme="minorHAnsi" w:hAnsiTheme="minorHAnsi" w:cstheme="minorHAnsi"/>
        </w:rPr>
        <w:t>λπ</w:t>
      </w:r>
      <w:r w:rsidR="00D31AD3" w:rsidRPr="00C4460F">
        <w:rPr>
          <w:rFonts w:asciiTheme="minorHAnsi" w:hAnsiTheme="minorHAnsi" w:cstheme="minorHAnsi"/>
        </w:rPr>
        <w:t>.</w:t>
      </w:r>
      <w:r w:rsidR="00BD28E2" w:rsidRPr="00C4460F">
        <w:rPr>
          <w:rFonts w:asciiTheme="minorHAnsi" w:hAnsiTheme="minorHAnsi" w:cstheme="minorHAnsi"/>
        </w:rPr>
        <w:t xml:space="preserve">) </w:t>
      </w:r>
      <w:r w:rsidR="00623279" w:rsidRPr="00C4460F">
        <w:rPr>
          <w:rFonts w:asciiTheme="minorHAnsi" w:hAnsiTheme="minorHAnsi" w:cstheme="minorHAnsi"/>
        </w:rPr>
        <w:t>υλοποιούνται ως εξής</w:t>
      </w:r>
      <w:r w:rsidR="00866045" w:rsidRPr="00C4460F">
        <w:rPr>
          <w:rFonts w:asciiTheme="minorHAnsi" w:hAnsiTheme="minorHAnsi" w:cstheme="minorHAnsi"/>
        </w:rPr>
        <w:t xml:space="preserve"> σύμφωνα με τα άρθρα</w:t>
      </w:r>
      <w:r w:rsidR="00460299" w:rsidRPr="00C4460F">
        <w:rPr>
          <w:rFonts w:asciiTheme="minorHAnsi" w:hAnsiTheme="minorHAnsi" w:cstheme="minorHAnsi"/>
        </w:rPr>
        <w:t xml:space="preserve"> </w:t>
      </w:r>
      <w:r w:rsidR="00866045" w:rsidRPr="00C4460F">
        <w:rPr>
          <w:rFonts w:asciiTheme="minorHAnsi" w:hAnsiTheme="minorHAnsi" w:cstheme="minorHAnsi"/>
        </w:rPr>
        <w:t>249, 250 και 251 του ν</w:t>
      </w:r>
      <w:r w:rsidR="002F7684" w:rsidRPr="00C4460F">
        <w:rPr>
          <w:rFonts w:asciiTheme="minorHAnsi" w:hAnsiTheme="minorHAnsi" w:cstheme="minorHAnsi"/>
        </w:rPr>
        <w:t>.</w:t>
      </w:r>
      <w:r w:rsidR="00866045" w:rsidRPr="00C4460F">
        <w:rPr>
          <w:rFonts w:asciiTheme="minorHAnsi" w:hAnsiTheme="minorHAnsi" w:cstheme="minorHAnsi"/>
        </w:rPr>
        <w:t xml:space="preserve"> 4957/2022</w:t>
      </w:r>
      <w:r w:rsidR="00D31AD3" w:rsidRPr="00C4460F">
        <w:rPr>
          <w:rFonts w:asciiTheme="minorHAnsi" w:hAnsiTheme="minorHAnsi" w:cstheme="minorHAnsi"/>
        </w:rPr>
        <w:t xml:space="preserve">, </w:t>
      </w:r>
      <w:r w:rsidR="001F07BE" w:rsidRPr="00C4460F">
        <w:rPr>
          <w:rFonts w:asciiTheme="minorHAnsi" w:hAnsiTheme="minorHAnsi" w:cstheme="minorHAnsi"/>
        </w:rPr>
        <w:t xml:space="preserve">όπως </w:t>
      </w:r>
      <w:r w:rsidR="00D31AD3" w:rsidRPr="00C4460F">
        <w:rPr>
          <w:rFonts w:asciiTheme="minorHAnsi" w:hAnsiTheme="minorHAnsi" w:cstheme="minorHAnsi"/>
        </w:rPr>
        <w:t>τροποποιήθηκε και ισχύει</w:t>
      </w:r>
      <w:r w:rsidR="00623279" w:rsidRPr="00C4460F">
        <w:rPr>
          <w:rFonts w:asciiTheme="minorHAnsi" w:hAnsiTheme="minorHAnsi" w:cstheme="minorHAnsi"/>
        </w:rPr>
        <w:t>:</w:t>
      </w:r>
    </w:p>
    <w:p w14:paraId="05DF1BF2" w14:textId="77777777" w:rsidR="00B64FBB" w:rsidRPr="00C4460F" w:rsidRDefault="00B64FBB" w:rsidP="00D31AD3">
      <w:pPr>
        <w:spacing w:line="360" w:lineRule="auto"/>
        <w:jc w:val="both"/>
        <w:rPr>
          <w:rFonts w:asciiTheme="minorHAnsi" w:hAnsiTheme="minorHAnsi" w:cstheme="minorHAnsi"/>
        </w:rPr>
      </w:pPr>
    </w:p>
    <w:p w14:paraId="17A48F05" w14:textId="4C61F2BE" w:rsidR="00CC6F36" w:rsidRPr="00C4460F" w:rsidRDefault="00CC6F36" w:rsidP="0065025B">
      <w:pPr>
        <w:pStyle w:val="1"/>
        <w:numPr>
          <w:ilvl w:val="0"/>
          <w:numId w:val="22"/>
        </w:numPr>
        <w:shd w:val="clear" w:color="auto" w:fill="C9C9C9" w:themeFill="accent3" w:themeFillTint="99"/>
        <w:spacing w:before="0" w:line="360" w:lineRule="auto"/>
        <w:ind w:left="284"/>
        <w:jc w:val="both"/>
        <w:rPr>
          <w:rFonts w:asciiTheme="minorHAnsi" w:hAnsiTheme="minorHAnsi" w:cstheme="minorHAnsi"/>
          <w:b/>
          <w:color w:val="002060"/>
          <w:sz w:val="24"/>
          <w:szCs w:val="24"/>
        </w:rPr>
      </w:pPr>
      <w:bookmarkStart w:id="6" w:name="_Toc97405500"/>
      <w:r w:rsidRPr="00C4460F">
        <w:rPr>
          <w:rFonts w:asciiTheme="minorHAnsi" w:hAnsiTheme="minorHAnsi" w:cstheme="minorHAnsi"/>
          <w:b/>
          <w:color w:val="002060"/>
          <w:sz w:val="24"/>
          <w:szCs w:val="24"/>
        </w:rPr>
        <w:t>Προμήθειες /Υπηρεσίες Ήσσονος Αξίας</w:t>
      </w:r>
      <w:bookmarkEnd w:id="6"/>
      <w:r w:rsidRPr="00C4460F">
        <w:rPr>
          <w:rFonts w:asciiTheme="minorHAnsi" w:hAnsiTheme="minorHAnsi" w:cstheme="minorHAnsi"/>
          <w:b/>
          <w:color w:val="002060"/>
          <w:sz w:val="24"/>
          <w:szCs w:val="24"/>
        </w:rPr>
        <w:t>. από 0,01€ προ ΦΠΑ έως 2.500,00€ ανά κατηγορία ομοειδών δαπανών χωρίς απόφαση ανάθεση</w:t>
      </w:r>
      <w:r w:rsidR="00E4281C">
        <w:rPr>
          <w:rFonts w:asciiTheme="minorHAnsi" w:hAnsiTheme="minorHAnsi" w:cstheme="minorHAnsi"/>
          <w:b/>
          <w:color w:val="002060"/>
          <w:sz w:val="24"/>
          <w:szCs w:val="24"/>
        </w:rPr>
        <w:t>ς</w:t>
      </w:r>
      <w:r w:rsidRPr="00C4460F">
        <w:rPr>
          <w:rFonts w:asciiTheme="minorHAnsi" w:hAnsiTheme="minorHAnsi" w:cstheme="minorHAnsi"/>
          <w:b/>
          <w:color w:val="002060"/>
          <w:sz w:val="24"/>
          <w:szCs w:val="24"/>
        </w:rPr>
        <w:t xml:space="preserve"> </w:t>
      </w:r>
    </w:p>
    <w:p w14:paraId="1F0F8085" w14:textId="2DC487CD" w:rsidR="00CC6F36" w:rsidRPr="00C4460F" w:rsidRDefault="00CC6F36" w:rsidP="00D31AD3">
      <w:pPr>
        <w:spacing w:after="0" w:line="360" w:lineRule="auto"/>
        <w:jc w:val="both"/>
        <w:rPr>
          <w:rFonts w:asciiTheme="minorHAnsi" w:hAnsiTheme="minorHAnsi" w:cstheme="minorHAnsi"/>
        </w:rPr>
      </w:pPr>
      <w:r w:rsidRPr="00C4460F">
        <w:rPr>
          <w:rFonts w:asciiTheme="minorHAnsi" w:hAnsiTheme="minorHAnsi" w:cstheme="minorHAnsi"/>
        </w:rPr>
        <w:t>Για τις ομοειδείς προμήθειες/υπηρεσίες εκτιμώμενης αξίας μικρότερης ή ίσης των 2.500,00€ μη συμπεριλαμβανομένου του αναλογούντος ΦΠΑ, ανά κατηγορία δαπάνης</w:t>
      </w:r>
      <w:r w:rsidR="00304547" w:rsidRPr="00C4460F">
        <w:rPr>
          <w:rFonts w:asciiTheme="minorHAnsi" w:hAnsiTheme="minorHAnsi" w:cstheme="minorHAnsi"/>
        </w:rPr>
        <w:t xml:space="preserve"> όπως αναλυτικά περιγράφονται στον Οδηγό Χρηματοδότησης και Διαχείρισης του Ε.Λ.Κ.Ε. Πανεπιστημίου Αιγαίου</w:t>
      </w:r>
      <w:r w:rsidRPr="00C4460F">
        <w:rPr>
          <w:rFonts w:asciiTheme="minorHAnsi" w:hAnsiTheme="minorHAnsi" w:cstheme="minorHAnsi"/>
        </w:rPr>
        <w:t>, είναι δυνατό να μην ακολουθείται διαδικασία ανάθεσης σύμβασης (σύμφωνα με τα αναγραφόμενα στην επόμενη κατηγορία 2) και οι πληρωμές να εκτελούνται ως εξόφληση έναντι νόμιμου φορολογικού παραστατικού, χωρίς να απαιτείται έκδοση απόφασης ανάθεσης</w:t>
      </w:r>
      <w:r w:rsidR="00E837AD" w:rsidRPr="00C4460F">
        <w:rPr>
          <w:rFonts w:asciiTheme="minorHAnsi" w:hAnsiTheme="minorHAnsi" w:cstheme="minorHAnsi"/>
        </w:rPr>
        <w:t>,</w:t>
      </w:r>
      <w:r w:rsidRPr="00C4460F">
        <w:rPr>
          <w:rFonts w:asciiTheme="minorHAnsi" w:hAnsiTheme="minorHAnsi" w:cstheme="minorHAnsi"/>
        </w:rPr>
        <w:t xml:space="preserve"> σύμφωνα με το άρθρο 117α του ν. 4412/2016, όπως τροποποιήθηκε και ισχύει.</w:t>
      </w:r>
    </w:p>
    <w:p w14:paraId="46ED569E" w14:textId="47C080CB" w:rsidR="00A30368" w:rsidRPr="00636125" w:rsidRDefault="00E4281C" w:rsidP="00983161">
      <w:pPr>
        <w:pStyle w:val="a3"/>
        <w:numPr>
          <w:ilvl w:val="0"/>
          <w:numId w:val="24"/>
        </w:numPr>
        <w:spacing w:after="0" w:line="360" w:lineRule="auto"/>
        <w:jc w:val="both"/>
        <w:rPr>
          <w:rFonts w:asciiTheme="minorHAnsi" w:hAnsiTheme="minorHAnsi" w:cstheme="minorHAnsi"/>
        </w:rPr>
      </w:pPr>
      <w:r w:rsidRPr="00636125">
        <w:rPr>
          <w:rFonts w:asciiTheme="minorHAnsi" w:hAnsiTheme="minorHAnsi" w:cstheme="minorHAnsi"/>
        </w:rPr>
        <w:t>Για την παραπάνω διαδικασία, π</w:t>
      </w:r>
      <w:r w:rsidR="00A30368" w:rsidRPr="00636125">
        <w:rPr>
          <w:rFonts w:asciiTheme="minorHAnsi" w:hAnsiTheme="minorHAnsi" w:cstheme="minorHAnsi"/>
        </w:rPr>
        <w:t>ροϋπόθεση</w:t>
      </w:r>
      <w:r w:rsidR="008A6FA7" w:rsidRPr="00636125">
        <w:rPr>
          <w:rFonts w:asciiTheme="minorHAnsi" w:hAnsiTheme="minorHAnsi" w:cstheme="minorHAnsi"/>
        </w:rPr>
        <w:t xml:space="preserve"> </w:t>
      </w:r>
      <w:r w:rsidR="00636125" w:rsidRPr="00636125">
        <w:rPr>
          <w:rFonts w:asciiTheme="minorHAnsi" w:hAnsiTheme="minorHAnsi" w:cstheme="minorHAnsi"/>
        </w:rPr>
        <w:t>αποτελεί η συνολική δαπάνη των ομοειδών προμήθειων/υπηρεσιών να μην υπερβαίνει τα 2.500,00€ προ ΦΠΑ</w:t>
      </w:r>
      <w:r w:rsidR="00636125">
        <w:rPr>
          <w:rFonts w:asciiTheme="minorHAnsi" w:hAnsiTheme="minorHAnsi" w:cstheme="minorHAnsi"/>
        </w:rPr>
        <w:t xml:space="preserve"> </w:t>
      </w:r>
      <w:r w:rsidR="00636125" w:rsidRPr="00636125">
        <w:rPr>
          <w:rFonts w:asciiTheme="minorHAnsi" w:hAnsiTheme="minorHAnsi" w:cstheme="minorHAnsi"/>
        </w:rPr>
        <w:t xml:space="preserve">στον ετήσιο προϋπολογισμό, την στιγμή έκδοσης του φορολογικού παραστατικού </w:t>
      </w:r>
      <w:r w:rsidR="008A6FA7" w:rsidRPr="00636125">
        <w:rPr>
          <w:rFonts w:asciiTheme="minorHAnsi" w:hAnsiTheme="minorHAnsi" w:cstheme="minorHAnsi"/>
        </w:rPr>
        <w:t xml:space="preserve">κατά την ημερομηνία πραγματοποίησης της δαπάνης, </w:t>
      </w:r>
      <w:r w:rsidR="00A30368" w:rsidRPr="00636125">
        <w:rPr>
          <w:rFonts w:asciiTheme="minorHAnsi" w:hAnsiTheme="minorHAnsi" w:cstheme="minorHAnsi"/>
        </w:rPr>
        <w:t>για έργα χωρίς ειδική απαίτηση από το χρηματοδοτικό τους πλαίσιο και σε επίπεδο συνολικού προϋπολογισμού για έργα όπου υπάρχει ειδική απαίτηση από το χρηματοδοτικό τους πλαίσιο</w:t>
      </w:r>
      <w:r w:rsidRPr="00636125">
        <w:rPr>
          <w:rFonts w:asciiTheme="minorHAnsi" w:hAnsiTheme="minorHAnsi" w:cstheme="minorHAnsi"/>
        </w:rPr>
        <w:t>,</w:t>
      </w:r>
      <w:r w:rsidR="00A30368" w:rsidRPr="00636125">
        <w:rPr>
          <w:rFonts w:asciiTheme="minorHAnsi" w:hAnsiTheme="minorHAnsi" w:cstheme="minorHAnsi"/>
        </w:rPr>
        <w:t xml:space="preserve"> </w:t>
      </w:r>
      <w:r w:rsidR="00636125" w:rsidRPr="00636125">
        <w:rPr>
          <w:rFonts w:asciiTheme="minorHAnsi" w:hAnsiTheme="minorHAnsi" w:cstheme="minorHAnsi"/>
        </w:rPr>
        <w:t xml:space="preserve"> </w:t>
      </w:r>
    </w:p>
    <w:p w14:paraId="1A20D6EC" w14:textId="3F19D95E" w:rsidR="00A30368" w:rsidRPr="00C4460F" w:rsidRDefault="00A30368" w:rsidP="00983161">
      <w:pPr>
        <w:pStyle w:val="a3"/>
        <w:numPr>
          <w:ilvl w:val="0"/>
          <w:numId w:val="24"/>
        </w:numPr>
        <w:spacing w:after="0" w:line="360" w:lineRule="auto"/>
        <w:jc w:val="both"/>
        <w:rPr>
          <w:rFonts w:asciiTheme="minorHAnsi" w:hAnsiTheme="minorHAnsi" w:cstheme="minorHAnsi"/>
        </w:rPr>
      </w:pPr>
      <w:r w:rsidRPr="00C4460F">
        <w:rPr>
          <w:rFonts w:asciiTheme="minorHAnsi" w:hAnsiTheme="minorHAnsi" w:cstheme="minorHAnsi"/>
        </w:rPr>
        <w:t>Δεν απαιτείται έρευνα αγοράς, εφόσον δεν υπάρχει άλλη απαίτηση από το χρηματοδοτικό πλαίσιο.</w:t>
      </w:r>
      <w:r w:rsidR="00636125">
        <w:rPr>
          <w:rFonts w:asciiTheme="minorHAnsi" w:hAnsiTheme="minorHAnsi" w:cstheme="minorHAnsi"/>
        </w:rPr>
        <w:t xml:space="preserve"> </w:t>
      </w:r>
    </w:p>
    <w:p w14:paraId="7B8635B0" w14:textId="6339D58D" w:rsidR="00CC6F36" w:rsidRPr="00C4460F" w:rsidRDefault="00CC6F36" w:rsidP="00A30368">
      <w:pPr>
        <w:pStyle w:val="a3"/>
        <w:numPr>
          <w:ilvl w:val="0"/>
          <w:numId w:val="24"/>
        </w:numPr>
        <w:spacing w:after="0" w:line="360" w:lineRule="auto"/>
        <w:jc w:val="both"/>
        <w:rPr>
          <w:rFonts w:asciiTheme="minorHAnsi" w:hAnsiTheme="minorHAnsi" w:cstheme="minorHAnsi"/>
        </w:rPr>
      </w:pPr>
      <w:r w:rsidRPr="00C4460F">
        <w:rPr>
          <w:rFonts w:asciiTheme="minorHAnsi" w:hAnsiTheme="minorHAnsi" w:cstheme="minorHAnsi"/>
        </w:rPr>
        <w:t>Απαιτείται αμελλητί αποστολή αιτήματος πληρωμής ήσσονος δαπανών στην ΜΟΔΥ για την ορθή παρακολούθηση των ορίων</w:t>
      </w:r>
      <w:r w:rsidR="00727163">
        <w:rPr>
          <w:rFonts w:asciiTheme="minorHAnsi" w:hAnsiTheme="minorHAnsi" w:cstheme="minorHAnsi"/>
        </w:rPr>
        <w:t>,</w:t>
      </w:r>
      <w:r w:rsidR="00F30CB5" w:rsidRPr="00C4460F">
        <w:rPr>
          <w:rFonts w:asciiTheme="minorHAnsi" w:hAnsiTheme="minorHAnsi" w:cstheme="minorHAnsi"/>
        </w:rPr>
        <w:t xml:space="preserve"> συνοδευόμενο από τα έντυπα</w:t>
      </w:r>
      <w:r w:rsidR="00570F32" w:rsidRPr="00C4460F">
        <w:rPr>
          <w:rFonts w:asciiTheme="minorHAnsi" w:hAnsiTheme="minorHAnsi" w:cstheme="minorHAnsi"/>
        </w:rPr>
        <w:t xml:space="preserve"> </w:t>
      </w:r>
      <w:r w:rsidR="003923F7" w:rsidRPr="00C4460F">
        <w:rPr>
          <w:rFonts w:asciiTheme="minorHAnsi" w:hAnsiTheme="minorHAnsi" w:cstheme="minorHAnsi"/>
        </w:rPr>
        <w:t>Ο5, Ο10 ή Ο11</w:t>
      </w:r>
      <w:r w:rsidR="002F1C74" w:rsidRPr="00C4460F">
        <w:rPr>
          <w:rFonts w:asciiTheme="minorHAnsi" w:hAnsiTheme="minorHAnsi" w:cstheme="minorHAnsi"/>
        </w:rPr>
        <w:t xml:space="preserve"> </w:t>
      </w:r>
      <w:r w:rsidR="00906625" w:rsidRPr="00C4460F">
        <w:rPr>
          <w:rFonts w:asciiTheme="minorHAnsi" w:hAnsiTheme="minorHAnsi" w:cstheme="minorHAnsi"/>
        </w:rPr>
        <w:t xml:space="preserve"> ή ΥΔ7 εφόσον απαιτείται</w:t>
      </w:r>
      <w:r w:rsidRPr="00C4460F">
        <w:rPr>
          <w:rFonts w:asciiTheme="minorHAnsi" w:hAnsiTheme="minorHAnsi" w:cstheme="minorHAnsi"/>
        </w:rPr>
        <w:t xml:space="preserve">. </w:t>
      </w:r>
    </w:p>
    <w:p w14:paraId="060EF844" w14:textId="1339F4C7" w:rsidR="00B64FBB" w:rsidRDefault="00B64FBB" w:rsidP="00D31AD3">
      <w:pPr>
        <w:pStyle w:val="a3"/>
        <w:spacing w:after="0" w:line="360" w:lineRule="auto"/>
        <w:jc w:val="both"/>
        <w:rPr>
          <w:rFonts w:asciiTheme="minorHAnsi" w:hAnsiTheme="minorHAnsi" w:cstheme="minorHAnsi"/>
        </w:rPr>
      </w:pPr>
    </w:p>
    <w:p w14:paraId="31703994" w14:textId="066F1286" w:rsidR="006365C1" w:rsidRDefault="006365C1" w:rsidP="00D31AD3">
      <w:pPr>
        <w:pStyle w:val="a3"/>
        <w:spacing w:after="0" w:line="360" w:lineRule="auto"/>
        <w:jc w:val="both"/>
        <w:rPr>
          <w:rFonts w:asciiTheme="minorHAnsi" w:hAnsiTheme="minorHAnsi" w:cstheme="minorHAnsi"/>
        </w:rPr>
      </w:pPr>
    </w:p>
    <w:p w14:paraId="6E264C9C" w14:textId="77777777" w:rsidR="006365C1" w:rsidRPr="00C4460F" w:rsidRDefault="006365C1" w:rsidP="00D31AD3">
      <w:pPr>
        <w:pStyle w:val="a3"/>
        <w:spacing w:after="0" w:line="360" w:lineRule="auto"/>
        <w:jc w:val="both"/>
        <w:rPr>
          <w:rFonts w:asciiTheme="minorHAnsi" w:hAnsiTheme="minorHAnsi" w:cstheme="minorHAnsi"/>
        </w:rPr>
      </w:pPr>
    </w:p>
    <w:p w14:paraId="6EB321B7" w14:textId="410EE8A2" w:rsidR="00E45A99" w:rsidRPr="00C4460F" w:rsidRDefault="00623279" w:rsidP="00D31AD3">
      <w:pPr>
        <w:pStyle w:val="1"/>
        <w:numPr>
          <w:ilvl w:val="0"/>
          <w:numId w:val="22"/>
        </w:numPr>
        <w:shd w:val="clear" w:color="auto" w:fill="C9C9C9" w:themeFill="accent3" w:themeFillTint="99"/>
        <w:spacing w:before="0" w:line="360" w:lineRule="auto"/>
        <w:jc w:val="both"/>
        <w:rPr>
          <w:rFonts w:asciiTheme="minorHAnsi" w:hAnsiTheme="minorHAnsi" w:cstheme="minorHAnsi"/>
          <w:b/>
          <w:color w:val="002060"/>
          <w:sz w:val="24"/>
          <w:szCs w:val="24"/>
        </w:rPr>
      </w:pPr>
      <w:r w:rsidRPr="00C4460F">
        <w:rPr>
          <w:rFonts w:asciiTheme="minorHAnsi" w:hAnsiTheme="minorHAnsi" w:cstheme="minorHAnsi"/>
          <w:b/>
          <w:color w:val="002060"/>
          <w:sz w:val="24"/>
          <w:szCs w:val="24"/>
        </w:rPr>
        <w:lastRenderedPageBreak/>
        <w:t xml:space="preserve"> </w:t>
      </w:r>
      <w:r w:rsidR="00CC6F36" w:rsidRPr="00C4460F">
        <w:rPr>
          <w:rFonts w:asciiTheme="minorHAnsi" w:hAnsiTheme="minorHAnsi" w:cstheme="minorHAnsi"/>
          <w:b/>
          <w:color w:val="002060"/>
          <w:sz w:val="24"/>
          <w:szCs w:val="24"/>
        </w:rPr>
        <w:t xml:space="preserve">Προμήθειες /Υπηρεσίες </w:t>
      </w:r>
      <w:r w:rsidRPr="00C4460F">
        <w:rPr>
          <w:rFonts w:asciiTheme="minorHAnsi" w:hAnsiTheme="minorHAnsi" w:cstheme="minorHAnsi"/>
          <w:b/>
          <w:color w:val="002060"/>
          <w:sz w:val="24"/>
          <w:szCs w:val="24"/>
        </w:rPr>
        <w:t xml:space="preserve">άνω των δύο χιλιάδων πεντακοσίων (2.500,00) ευρώ, πλέον Φ.Π.Α. και έως αξίας των </w:t>
      </w:r>
      <w:r w:rsidR="00E45A99" w:rsidRPr="00C4460F">
        <w:rPr>
          <w:rFonts w:asciiTheme="minorHAnsi" w:hAnsiTheme="minorHAnsi" w:cstheme="minorHAnsi"/>
          <w:b/>
          <w:color w:val="002060"/>
          <w:sz w:val="24"/>
          <w:szCs w:val="24"/>
        </w:rPr>
        <w:t>δέκα χιλιάδ</w:t>
      </w:r>
      <w:r w:rsidRPr="00C4460F">
        <w:rPr>
          <w:rFonts w:asciiTheme="minorHAnsi" w:hAnsiTheme="minorHAnsi" w:cstheme="minorHAnsi"/>
          <w:b/>
          <w:color w:val="002060"/>
          <w:sz w:val="24"/>
          <w:szCs w:val="24"/>
        </w:rPr>
        <w:t>ων</w:t>
      </w:r>
      <w:r w:rsidR="00E45A99" w:rsidRPr="00C4460F">
        <w:rPr>
          <w:rFonts w:asciiTheme="minorHAnsi" w:hAnsiTheme="minorHAnsi" w:cstheme="minorHAnsi"/>
          <w:b/>
          <w:color w:val="002060"/>
          <w:sz w:val="24"/>
          <w:szCs w:val="24"/>
        </w:rPr>
        <w:t xml:space="preserve"> (10.000,00) ευρώ </w:t>
      </w:r>
      <w:r w:rsidRPr="00C4460F">
        <w:rPr>
          <w:rFonts w:asciiTheme="minorHAnsi" w:hAnsiTheme="minorHAnsi" w:cstheme="minorHAnsi"/>
          <w:b/>
          <w:color w:val="002060"/>
          <w:sz w:val="24"/>
          <w:szCs w:val="24"/>
        </w:rPr>
        <w:t xml:space="preserve">πλέον Φ.Π.Α. </w:t>
      </w:r>
      <w:r w:rsidR="00866045" w:rsidRPr="00C4460F">
        <w:rPr>
          <w:rFonts w:asciiTheme="minorHAnsi" w:hAnsiTheme="minorHAnsi" w:cstheme="minorHAnsi"/>
          <w:b/>
          <w:color w:val="002060"/>
          <w:sz w:val="24"/>
          <w:szCs w:val="24"/>
        </w:rPr>
        <w:t>ανά κατηγορία ομοειδών δαπανών</w:t>
      </w:r>
    </w:p>
    <w:p w14:paraId="42A0C7BB" w14:textId="31484A50" w:rsidR="00BD28E2" w:rsidRPr="00C4460F" w:rsidRDefault="00E45A99" w:rsidP="00D31AD3">
      <w:pPr>
        <w:pStyle w:val="a3"/>
        <w:numPr>
          <w:ilvl w:val="0"/>
          <w:numId w:val="5"/>
        </w:numPr>
        <w:spacing w:line="360" w:lineRule="auto"/>
        <w:jc w:val="both"/>
        <w:rPr>
          <w:rFonts w:asciiTheme="minorHAnsi" w:hAnsiTheme="minorHAnsi" w:cstheme="minorHAnsi"/>
          <w:b/>
        </w:rPr>
      </w:pPr>
      <w:r w:rsidRPr="00C4460F">
        <w:rPr>
          <w:rFonts w:asciiTheme="minorHAnsi" w:hAnsiTheme="minorHAnsi" w:cstheme="minorHAnsi"/>
          <w:b/>
          <w:lang w:val="en-US"/>
        </w:rPr>
        <w:t>O</w:t>
      </w:r>
      <w:r w:rsidR="00BD28E2" w:rsidRPr="00C4460F">
        <w:rPr>
          <w:rFonts w:asciiTheme="minorHAnsi" w:hAnsiTheme="minorHAnsi" w:cstheme="minorHAnsi"/>
          <w:b/>
        </w:rPr>
        <w:t xml:space="preserve">/η ΕΥ υποβάλει αίτημα απευθείας ανάθεσης ανά προμηθευτή μέσω </w:t>
      </w:r>
      <w:r w:rsidR="00A6370D" w:rsidRPr="00C4460F">
        <w:rPr>
          <w:rFonts w:asciiTheme="minorHAnsi" w:hAnsiTheme="minorHAnsi" w:cstheme="minorHAnsi"/>
          <w:b/>
          <w:lang w:val="en-US"/>
        </w:rPr>
        <w:t>webresCom</w:t>
      </w:r>
      <w:r w:rsidR="00BD28E2" w:rsidRPr="00C4460F">
        <w:rPr>
          <w:rFonts w:asciiTheme="minorHAnsi" w:hAnsiTheme="minorHAnsi" w:cstheme="minorHAnsi"/>
          <w:b/>
        </w:rPr>
        <w:t>.</w:t>
      </w:r>
    </w:p>
    <w:p w14:paraId="2D1B30B2" w14:textId="1A632036" w:rsidR="00E45A99" w:rsidRPr="00C4460F" w:rsidRDefault="00623279" w:rsidP="0065025B">
      <w:pPr>
        <w:pStyle w:val="a3"/>
        <w:numPr>
          <w:ilvl w:val="1"/>
          <w:numId w:val="1"/>
        </w:numPr>
        <w:tabs>
          <w:tab w:val="clear" w:pos="1582"/>
        </w:tabs>
        <w:spacing w:after="0" w:line="360" w:lineRule="auto"/>
        <w:ind w:left="1276" w:hanging="414"/>
        <w:jc w:val="both"/>
        <w:rPr>
          <w:rFonts w:asciiTheme="minorHAnsi" w:hAnsiTheme="minorHAnsi" w:cstheme="minorHAnsi"/>
        </w:rPr>
      </w:pPr>
      <w:r w:rsidRPr="00C4460F">
        <w:rPr>
          <w:rFonts w:asciiTheme="minorHAnsi" w:hAnsiTheme="minorHAnsi" w:cstheme="minorHAnsi"/>
        </w:rPr>
        <w:t>Αίτημα Απευθείας Ανάθεσης</w:t>
      </w:r>
      <w:r w:rsidR="009A0CFE" w:rsidRPr="00C4460F">
        <w:rPr>
          <w:rFonts w:asciiTheme="minorHAnsi" w:hAnsiTheme="minorHAnsi" w:cstheme="minorHAnsi"/>
        </w:rPr>
        <w:t xml:space="preserve"> χωρίς σύμβαση</w:t>
      </w:r>
      <w:r w:rsidR="00076B4A" w:rsidRPr="00C4460F">
        <w:rPr>
          <w:rFonts w:asciiTheme="minorHAnsi" w:hAnsiTheme="minorHAnsi" w:cstheme="minorHAnsi"/>
        </w:rPr>
        <w:t xml:space="preserve"> (Έντυπο Δ27).</w:t>
      </w:r>
    </w:p>
    <w:p w14:paraId="0727D563" w14:textId="1424CB40" w:rsidR="00460299" w:rsidRPr="00C4460F" w:rsidRDefault="00623279" w:rsidP="0065025B">
      <w:pPr>
        <w:pStyle w:val="a3"/>
        <w:numPr>
          <w:ilvl w:val="1"/>
          <w:numId w:val="1"/>
        </w:numPr>
        <w:tabs>
          <w:tab w:val="clear" w:pos="1582"/>
        </w:tabs>
        <w:spacing w:after="0" w:line="360" w:lineRule="auto"/>
        <w:ind w:left="1276" w:hanging="414"/>
        <w:jc w:val="both"/>
        <w:rPr>
          <w:rFonts w:asciiTheme="minorHAnsi" w:hAnsiTheme="minorHAnsi" w:cstheme="minorHAnsi"/>
        </w:rPr>
      </w:pPr>
      <w:r w:rsidRPr="00C4460F">
        <w:rPr>
          <w:rFonts w:asciiTheme="minorHAnsi" w:hAnsiTheme="minorHAnsi" w:cstheme="minorHAnsi"/>
        </w:rPr>
        <w:t>Μία (1) π</w:t>
      </w:r>
      <w:r w:rsidR="00E45A99" w:rsidRPr="00C4460F">
        <w:rPr>
          <w:rFonts w:asciiTheme="minorHAnsi" w:hAnsiTheme="minorHAnsi" w:cstheme="minorHAnsi"/>
        </w:rPr>
        <w:t xml:space="preserve">ροσφορά </w:t>
      </w:r>
      <w:r w:rsidR="00527B38" w:rsidRPr="00C4460F">
        <w:rPr>
          <w:rFonts w:asciiTheme="minorHAnsi" w:hAnsiTheme="minorHAnsi" w:cstheme="minorHAnsi"/>
        </w:rPr>
        <w:t>που έχ</w:t>
      </w:r>
      <w:r w:rsidR="00460299" w:rsidRPr="00C4460F">
        <w:rPr>
          <w:rFonts w:asciiTheme="minorHAnsi" w:hAnsiTheme="minorHAnsi" w:cstheme="minorHAnsi"/>
        </w:rPr>
        <w:t xml:space="preserve">ει </w:t>
      </w:r>
      <w:r w:rsidR="00527B38" w:rsidRPr="00C4460F">
        <w:rPr>
          <w:rFonts w:asciiTheme="minorHAnsi" w:hAnsiTheme="minorHAnsi" w:cstheme="minorHAnsi"/>
        </w:rPr>
        <w:t xml:space="preserve">παραληφθεί </w:t>
      </w:r>
      <w:r w:rsidR="0078374F" w:rsidRPr="00C4460F">
        <w:rPr>
          <w:rFonts w:asciiTheme="minorHAnsi" w:hAnsiTheme="minorHAnsi" w:cstheme="minorHAnsi"/>
        </w:rPr>
        <w:t xml:space="preserve">πρωτότυπη (με σφραγίδα και υπογραφή) ή </w:t>
      </w:r>
      <w:r w:rsidR="00E45A99" w:rsidRPr="00C4460F">
        <w:rPr>
          <w:rFonts w:asciiTheme="minorHAnsi" w:hAnsiTheme="minorHAnsi" w:cstheme="minorHAnsi"/>
        </w:rPr>
        <w:t xml:space="preserve">με </w:t>
      </w:r>
      <w:r w:rsidR="00E45A99" w:rsidRPr="00C4460F">
        <w:rPr>
          <w:rFonts w:asciiTheme="minorHAnsi" w:hAnsiTheme="minorHAnsi" w:cstheme="minorHAnsi"/>
          <w:lang w:val="en-US"/>
        </w:rPr>
        <w:t>email</w:t>
      </w:r>
      <w:r w:rsidR="00E45A99" w:rsidRPr="00C4460F">
        <w:rPr>
          <w:rFonts w:asciiTheme="minorHAnsi" w:hAnsiTheme="minorHAnsi" w:cstheme="minorHAnsi"/>
        </w:rPr>
        <w:t xml:space="preserve"> </w:t>
      </w:r>
      <w:r w:rsidRPr="00C4460F">
        <w:rPr>
          <w:rFonts w:asciiTheme="minorHAnsi" w:hAnsiTheme="minorHAnsi" w:cstheme="minorHAnsi"/>
        </w:rPr>
        <w:t>ή από το ηλεκτρονικό κατ</w:t>
      </w:r>
      <w:r w:rsidR="00D31AD3" w:rsidRPr="00C4460F">
        <w:rPr>
          <w:rFonts w:asciiTheme="minorHAnsi" w:hAnsiTheme="minorHAnsi" w:cstheme="minorHAnsi"/>
        </w:rPr>
        <w:t>άστημα</w:t>
      </w:r>
      <w:r w:rsidR="00FB5D50" w:rsidRPr="00C4460F">
        <w:rPr>
          <w:rFonts w:asciiTheme="minorHAnsi" w:hAnsiTheme="minorHAnsi" w:cstheme="minorHAnsi"/>
        </w:rPr>
        <w:t>,</w:t>
      </w:r>
      <w:r w:rsidRPr="00C4460F">
        <w:rPr>
          <w:rFonts w:asciiTheme="minorHAnsi" w:hAnsiTheme="minorHAnsi" w:cstheme="minorHAnsi"/>
        </w:rPr>
        <w:t xml:space="preserve"> του </w:t>
      </w:r>
      <w:r w:rsidR="00D31AD3" w:rsidRPr="00C4460F">
        <w:rPr>
          <w:rFonts w:asciiTheme="minorHAnsi" w:hAnsiTheme="minorHAnsi" w:cstheme="minorHAnsi"/>
        </w:rPr>
        <w:t>οικονομικού</w:t>
      </w:r>
      <w:r w:rsidRPr="00C4460F">
        <w:rPr>
          <w:rFonts w:asciiTheme="minorHAnsi" w:hAnsiTheme="minorHAnsi" w:cstheme="minorHAnsi"/>
        </w:rPr>
        <w:t xml:space="preserve"> φορέα, από την οποία προκύπτουν κατ’ ελάχιστον η </w:t>
      </w:r>
      <w:r w:rsidR="00D31AD3" w:rsidRPr="00C4460F">
        <w:rPr>
          <w:rFonts w:asciiTheme="minorHAnsi" w:hAnsiTheme="minorHAnsi" w:cstheme="minorHAnsi"/>
        </w:rPr>
        <w:t>τιμή</w:t>
      </w:r>
      <w:r w:rsidRPr="00C4460F">
        <w:rPr>
          <w:rFonts w:asciiTheme="minorHAnsi" w:hAnsiTheme="minorHAnsi" w:cstheme="minorHAnsi"/>
        </w:rPr>
        <w:t xml:space="preserve"> και τα </w:t>
      </w:r>
      <w:r w:rsidR="00D31AD3" w:rsidRPr="00C4460F">
        <w:rPr>
          <w:rFonts w:asciiTheme="minorHAnsi" w:hAnsiTheme="minorHAnsi" w:cstheme="minorHAnsi"/>
        </w:rPr>
        <w:t>απαιτούμενα</w:t>
      </w:r>
      <w:r w:rsidRPr="00C4460F">
        <w:rPr>
          <w:rFonts w:asciiTheme="minorHAnsi" w:hAnsiTheme="minorHAnsi" w:cstheme="minorHAnsi"/>
        </w:rPr>
        <w:t xml:space="preserve"> τεχνικά χαρακτηριστικά του προϊόντος</w:t>
      </w:r>
      <w:r w:rsidR="0015647F" w:rsidRPr="00C4460F">
        <w:rPr>
          <w:rFonts w:asciiTheme="minorHAnsi" w:hAnsiTheme="minorHAnsi" w:cstheme="minorHAnsi"/>
        </w:rPr>
        <w:t xml:space="preserve"> καθώς και ο χρόνος εκτύπωσης</w:t>
      </w:r>
      <w:r w:rsidR="00E45A99" w:rsidRPr="00C4460F">
        <w:rPr>
          <w:rFonts w:asciiTheme="minorHAnsi" w:hAnsiTheme="minorHAnsi" w:cstheme="minorHAnsi"/>
        </w:rPr>
        <w:t xml:space="preserve">. </w:t>
      </w:r>
    </w:p>
    <w:p w14:paraId="1E31FDB3" w14:textId="10F623C8" w:rsidR="00460299" w:rsidRPr="00C4460F" w:rsidRDefault="00866045" w:rsidP="0065025B">
      <w:pPr>
        <w:pStyle w:val="a3"/>
        <w:numPr>
          <w:ilvl w:val="1"/>
          <w:numId w:val="1"/>
        </w:numPr>
        <w:tabs>
          <w:tab w:val="clear" w:pos="1582"/>
        </w:tabs>
        <w:spacing w:after="0" w:line="360" w:lineRule="auto"/>
        <w:ind w:left="1276" w:hanging="414"/>
        <w:jc w:val="both"/>
        <w:rPr>
          <w:rFonts w:asciiTheme="minorHAnsi" w:hAnsiTheme="minorHAnsi" w:cstheme="minorHAnsi"/>
        </w:rPr>
      </w:pPr>
      <w:r w:rsidRPr="00C4460F">
        <w:rPr>
          <w:rFonts w:asciiTheme="minorHAnsi" w:hAnsiTheme="minorHAnsi" w:cstheme="minorHAnsi"/>
        </w:rPr>
        <w:t>Δικαιολογητικά</w:t>
      </w:r>
      <w:r w:rsidR="00E837AD" w:rsidRPr="00C4460F">
        <w:rPr>
          <w:rFonts w:asciiTheme="minorHAnsi" w:hAnsiTheme="minorHAnsi" w:cstheme="minorHAnsi"/>
        </w:rPr>
        <w:t>.</w:t>
      </w:r>
      <w:r w:rsidR="00460299" w:rsidRPr="00C4460F">
        <w:rPr>
          <w:rFonts w:asciiTheme="minorHAnsi" w:hAnsiTheme="minorHAnsi" w:cstheme="minorHAnsi"/>
        </w:rPr>
        <w:t xml:space="preserve"> </w:t>
      </w:r>
    </w:p>
    <w:p w14:paraId="7EDE817B" w14:textId="343C863A" w:rsidR="00460299" w:rsidRPr="00C4460F" w:rsidRDefault="00460299" w:rsidP="0065025B">
      <w:pPr>
        <w:pStyle w:val="a3"/>
        <w:numPr>
          <w:ilvl w:val="3"/>
          <w:numId w:val="9"/>
        </w:numPr>
        <w:tabs>
          <w:tab w:val="clear" w:pos="3022"/>
        </w:tabs>
        <w:spacing w:after="0" w:line="360" w:lineRule="auto"/>
        <w:ind w:left="1276" w:hanging="283"/>
        <w:jc w:val="both"/>
        <w:rPr>
          <w:rFonts w:asciiTheme="minorHAnsi" w:hAnsiTheme="minorHAnsi" w:cstheme="minorHAnsi"/>
        </w:rPr>
      </w:pPr>
      <w:r w:rsidRPr="00C4460F">
        <w:rPr>
          <w:rFonts w:asciiTheme="minorHAnsi" w:hAnsiTheme="minorHAnsi" w:cstheme="minorHAnsi"/>
        </w:rPr>
        <w:t>Βεβαίωση ή ανάλογο έγγραφο από τους φορείς κοινωνικής ασφάλισης (κύριας και επικουρικής) στους οποίους καταβάλει εισφορές ότι δεν έχει οφειλές (ασφαλιστική ενημερότητα) εν ισχύ</w:t>
      </w:r>
      <w:r w:rsidR="00E837AD" w:rsidRPr="00C4460F">
        <w:rPr>
          <w:rFonts w:asciiTheme="minorHAnsi" w:hAnsiTheme="minorHAnsi" w:cstheme="minorHAnsi"/>
        </w:rPr>
        <w:t>.</w:t>
      </w:r>
    </w:p>
    <w:p w14:paraId="391A5A7F" w14:textId="3C912EFE" w:rsidR="00460299" w:rsidRPr="00C4460F" w:rsidRDefault="00460299" w:rsidP="0065025B">
      <w:pPr>
        <w:pStyle w:val="a3"/>
        <w:numPr>
          <w:ilvl w:val="3"/>
          <w:numId w:val="9"/>
        </w:numPr>
        <w:tabs>
          <w:tab w:val="clear" w:pos="3022"/>
        </w:tabs>
        <w:spacing w:after="0" w:line="360" w:lineRule="auto"/>
        <w:ind w:left="1276" w:hanging="283"/>
        <w:jc w:val="both"/>
        <w:rPr>
          <w:rFonts w:asciiTheme="minorHAnsi" w:hAnsiTheme="minorHAnsi" w:cstheme="minorHAnsi"/>
        </w:rPr>
      </w:pPr>
      <w:r w:rsidRPr="00C4460F">
        <w:rPr>
          <w:rFonts w:asciiTheme="minorHAnsi" w:hAnsiTheme="minorHAnsi" w:cstheme="minorHAnsi"/>
        </w:rPr>
        <w:t>Φορολογική ενημερότητα εν ισχύ.</w:t>
      </w:r>
    </w:p>
    <w:p w14:paraId="430E9C11" w14:textId="2E0D96FA" w:rsidR="00460299" w:rsidRPr="00C4460F" w:rsidRDefault="00460299" w:rsidP="0065025B">
      <w:pPr>
        <w:pStyle w:val="a3"/>
        <w:numPr>
          <w:ilvl w:val="3"/>
          <w:numId w:val="9"/>
        </w:numPr>
        <w:tabs>
          <w:tab w:val="clear" w:pos="3022"/>
        </w:tabs>
        <w:spacing w:after="0" w:line="360" w:lineRule="auto"/>
        <w:ind w:left="1276" w:hanging="283"/>
        <w:jc w:val="both"/>
        <w:rPr>
          <w:rFonts w:asciiTheme="minorHAnsi" w:hAnsiTheme="minorHAnsi" w:cstheme="minorHAnsi"/>
        </w:rPr>
      </w:pPr>
      <w:r w:rsidRPr="00C4460F">
        <w:rPr>
          <w:rFonts w:asciiTheme="minorHAnsi" w:hAnsiTheme="minorHAnsi" w:cstheme="minorHAnsi"/>
        </w:rPr>
        <w:t>Απόσπασμα/τα ποινικού μητρώου που έχει/έχουν εκδοθεί έως τρεις (3) μήνες πριν από την υποβολή του/ς, ή υποβολή υπεύθυνης δήλωσης</w:t>
      </w:r>
      <w:r w:rsidR="00A863B4" w:rsidRPr="00C4460F">
        <w:rPr>
          <w:rFonts w:asciiTheme="minorHAnsi" w:hAnsiTheme="minorHAnsi" w:cstheme="minorHAnsi"/>
        </w:rPr>
        <w:t xml:space="preserve"> με ψηφιακή υπογραφή ή μέσω </w:t>
      </w:r>
      <w:r w:rsidR="00A863B4" w:rsidRPr="00C4460F">
        <w:rPr>
          <w:rFonts w:asciiTheme="minorHAnsi" w:hAnsiTheme="minorHAnsi" w:cstheme="minorHAnsi"/>
          <w:lang w:val="en-US"/>
        </w:rPr>
        <w:t>gov</w:t>
      </w:r>
      <w:r w:rsidR="00A863B4" w:rsidRPr="00C4460F">
        <w:rPr>
          <w:rFonts w:asciiTheme="minorHAnsi" w:hAnsiTheme="minorHAnsi" w:cstheme="minorHAnsi"/>
        </w:rPr>
        <w:t>.</w:t>
      </w:r>
      <w:r w:rsidR="00A863B4" w:rsidRPr="00C4460F">
        <w:rPr>
          <w:rFonts w:asciiTheme="minorHAnsi" w:hAnsiTheme="minorHAnsi" w:cstheme="minorHAnsi"/>
          <w:lang w:val="en-US"/>
        </w:rPr>
        <w:t>gr</w:t>
      </w:r>
      <w:r w:rsidRPr="00C4460F">
        <w:rPr>
          <w:rFonts w:asciiTheme="minorHAnsi" w:hAnsiTheme="minorHAnsi" w:cstheme="minorHAnsi"/>
        </w:rPr>
        <w:t xml:space="preserve"> </w:t>
      </w:r>
      <w:r w:rsidR="00076B4A" w:rsidRPr="00C4460F">
        <w:rPr>
          <w:rFonts w:asciiTheme="minorHAnsi" w:hAnsiTheme="minorHAnsi" w:cstheme="minorHAnsi"/>
        </w:rPr>
        <w:t xml:space="preserve">(ΥΔ1) </w:t>
      </w:r>
      <w:r w:rsidRPr="00C4460F">
        <w:rPr>
          <w:rFonts w:asciiTheme="minorHAnsi" w:hAnsiTheme="minorHAnsi" w:cstheme="minorHAnsi"/>
        </w:rPr>
        <w:t xml:space="preserve">εκ μέρους του οικονομικού φορέα σε περίπτωση φυσικού προσώπου, ή σε περίπτωση νομικού προσώπου την υποβολή αυτής εκ μέρους του νόμιμου εκπροσώπου, όπως αυτός ορίζεται στην περίπτωση 79Α του ν. 4412/2016, ότι δεν υφίστανται οι λόγοι αποκλεισμού της παρ. 1 του άρθρου 73 του </w:t>
      </w:r>
      <w:r w:rsidR="002F7684" w:rsidRPr="00C4460F">
        <w:rPr>
          <w:rFonts w:asciiTheme="minorHAnsi" w:hAnsiTheme="minorHAnsi" w:cstheme="minorHAnsi"/>
        </w:rPr>
        <w:t>ν</w:t>
      </w:r>
      <w:r w:rsidRPr="00C4460F">
        <w:rPr>
          <w:rFonts w:asciiTheme="minorHAnsi" w:hAnsiTheme="minorHAnsi" w:cstheme="minorHAnsi"/>
        </w:rPr>
        <w:t>. 4412/2016 (άρθρο 80 παρ. 9 ν. 4412/2016).</w:t>
      </w:r>
    </w:p>
    <w:p w14:paraId="22862187" w14:textId="197B941D" w:rsidR="00460299" w:rsidRPr="00C4460F" w:rsidRDefault="00460299" w:rsidP="0065025B">
      <w:pPr>
        <w:pStyle w:val="a3"/>
        <w:numPr>
          <w:ilvl w:val="3"/>
          <w:numId w:val="9"/>
        </w:numPr>
        <w:tabs>
          <w:tab w:val="clear" w:pos="3022"/>
        </w:tabs>
        <w:spacing w:after="0" w:line="360" w:lineRule="auto"/>
        <w:ind w:left="1276" w:hanging="283"/>
        <w:jc w:val="both"/>
        <w:rPr>
          <w:rFonts w:asciiTheme="minorHAnsi" w:hAnsiTheme="minorHAnsi" w:cstheme="minorHAnsi"/>
        </w:rPr>
      </w:pPr>
      <w:r w:rsidRPr="00C4460F">
        <w:rPr>
          <w:rFonts w:asciiTheme="minorHAnsi" w:hAnsiTheme="minorHAnsi" w:cstheme="minorHAnsi"/>
        </w:rPr>
        <w:t xml:space="preserve">Πιστοποιητικό ισχύουσας εκπροσώπησης </w:t>
      </w:r>
      <w:r w:rsidR="008C1D20" w:rsidRPr="00C4460F">
        <w:rPr>
          <w:rFonts w:asciiTheme="minorHAnsi" w:hAnsiTheme="minorHAnsi" w:cstheme="minorHAnsi"/>
        </w:rPr>
        <w:t xml:space="preserve">σε ισχύ </w:t>
      </w:r>
      <w:r w:rsidR="00570F32" w:rsidRPr="00C4460F">
        <w:rPr>
          <w:rFonts w:asciiTheme="minorHAnsi" w:hAnsiTheme="minorHAnsi" w:cstheme="minorHAnsi"/>
        </w:rPr>
        <w:t>(σε περίπτωση ατομικής επιχείρησης, τα στοιχεία επιχείρησης από την ΑΑΔΕ)</w:t>
      </w:r>
      <w:r w:rsidRPr="00C4460F">
        <w:rPr>
          <w:rFonts w:asciiTheme="minorHAnsi" w:hAnsiTheme="minorHAnsi" w:cstheme="minorHAnsi"/>
        </w:rPr>
        <w:t xml:space="preserve"> που να έχει εκδοθεί έως τριάντα (30) εργάσιμες ημέρες πριν την υποβολή του εκτός αν στις ειδικές διατάξεις αυτών προβλέπεται συγκεκριμένος χρόνος ισχύος και είναι σε ισχύ κατά την υποβολή του</w:t>
      </w:r>
    </w:p>
    <w:p w14:paraId="60933028" w14:textId="507E2449" w:rsidR="00076B4A" w:rsidRPr="00C4460F" w:rsidRDefault="00076B4A" w:rsidP="0065025B">
      <w:pPr>
        <w:pStyle w:val="a3"/>
        <w:numPr>
          <w:ilvl w:val="3"/>
          <w:numId w:val="9"/>
        </w:numPr>
        <w:tabs>
          <w:tab w:val="clear" w:pos="3022"/>
        </w:tabs>
        <w:spacing w:after="0" w:line="360" w:lineRule="auto"/>
        <w:ind w:left="1276" w:hanging="283"/>
        <w:jc w:val="both"/>
        <w:rPr>
          <w:rFonts w:asciiTheme="minorHAnsi" w:hAnsiTheme="minorHAnsi" w:cstheme="minorHAnsi"/>
        </w:rPr>
      </w:pPr>
      <w:r w:rsidRPr="00C4460F">
        <w:rPr>
          <w:rFonts w:asciiTheme="minorHAnsi" w:hAnsiTheme="minorHAnsi" w:cstheme="minorHAnsi"/>
        </w:rPr>
        <w:t>ΥΔ10 για τη δήλωση της ορθής εκτέλεσης της ανάθεσης</w:t>
      </w:r>
    </w:p>
    <w:p w14:paraId="1C514562" w14:textId="3AB5676E" w:rsidR="00460299" w:rsidRPr="00C4460F" w:rsidRDefault="00460299" w:rsidP="0065025B">
      <w:pPr>
        <w:pStyle w:val="a3"/>
        <w:numPr>
          <w:ilvl w:val="3"/>
          <w:numId w:val="9"/>
        </w:numPr>
        <w:tabs>
          <w:tab w:val="clear" w:pos="3022"/>
        </w:tabs>
        <w:spacing w:after="0" w:line="360" w:lineRule="auto"/>
        <w:ind w:left="1276" w:hanging="283"/>
        <w:jc w:val="both"/>
        <w:rPr>
          <w:rFonts w:asciiTheme="minorHAnsi" w:hAnsiTheme="minorHAnsi" w:cstheme="minorHAnsi"/>
        </w:rPr>
      </w:pPr>
      <w:r w:rsidRPr="00C4460F">
        <w:rPr>
          <w:rFonts w:asciiTheme="minorHAnsi" w:hAnsiTheme="minorHAnsi" w:cstheme="minorHAnsi"/>
        </w:rPr>
        <w:t>Κάθε άλλο δικαιολογητικό που απαιτείται</w:t>
      </w:r>
      <w:r w:rsidR="00076B4A" w:rsidRPr="00C4460F">
        <w:rPr>
          <w:rFonts w:asciiTheme="minorHAnsi" w:hAnsiTheme="minorHAnsi" w:cstheme="minorHAnsi"/>
        </w:rPr>
        <w:t xml:space="preserve"> (πχ πιστοποιητικά </w:t>
      </w:r>
      <w:r w:rsidR="00076B4A" w:rsidRPr="00C4460F">
        <w:rPr>
          <w:rFonts w:asciiTheme="minorHAnsi" w:hAnsiTheme="minorHAnsi" w:cstheme="minorHAnsi"/>
          <w:lang w:val="en-US"/>
        </w:rPr>
        <w:t>ISO</w:t>
      </w:r>
      <w:r w:rsidR="00076B4A" w:rsidRPr="00C4460F">
        <w:rPr>
          <w:rFonts w:asciiTheme="minorHAnsi" w:hAnsiTheme="minorHAnsi" w:cstheme="minorHAnsi"/>
        </w:rPr>
        <w:t>)</w:t>
      </w:r>
      <w:r w:rsidR="00E837AD" w:rsidRPr="00C4460F">
        <w:rPr>
          <w:rFonts w:asciiTheme="minorHAnsi" w:hAnsiTheme="minorHAnsi" w:cstheme="minorHAnsi"/>
        </w:rPr>
        <w:t>.</w:t>
      </w:r>
    </w:p>
    <w:p w14:paraId="5C4DA8D2" w14:textId="14CE5609" w:rsidR="002F1C74" w:rsidRPr="00C4460F" w:rsidRDefault="002F1C74" w:rsidP="0065025B">
      <w:pPr>
        <w:pStyle w:val="a3"/>
        <w:numPr>
          <w:ilvl w:val="3"/>
          <w:numId w:val="9"/>
        </w:numPr>
        <w:tabs>
          <w:tab w:val="clear" w:pos="3022"/>
        </w:tabs>
        <w:spacing w:after="0" w:line="360" w:lineRule="auto"/>
        <w:ind w:left="1276" w:hanging="283"/>
        <w:jc w:val="both"/>
        <w:rPr>
          <w:rFonts w:asciiTheme="minorHAnsi" w:hAnsiTheme="minorHAnsi" w:cstheme="minorHAnsi"/>
        </w:rPr>
      </w:pPr>
      <w:r w:rsidRPr="00C4460F">
        <w:rPr>
          <w:rFonts w:asciiTheme="minorHAnsi" w:hAnsiTheme="minorHAnsi" w:cstheme="minorHAnsi"/>
        </w:rPr>
        <w:t>Απόφαση Συντονιστικής Επιτροπής, Κοσμητείας ή άλλου οργάνου όπου απαιτείται.</w:t>
      </w:r>
    </w:p>
    <w:p w14:paraId="74DF8FA6" w14:textId="320CC8D5" w:rsidR="00866045" w:rsidRPr="00C4460F" w:rsidRDefault="00076B4A" w:rsidP="0065025B">
      <w:pPr>
        <w:pStyle w:val="a3"/>
        <w:numPr>
          <w:ilvl w:val="1"/>
          <w:numId w:val="1"/>
        </w:numPr>
        <w:tabs>
          <w:tab w:val="clear" w:pos="1582"/>
        </w:tabs>
        <w:spacing w:after="0" w:line="360" w:lineRule="auto"/>
        <w:ind w:left="709" w:hanging="436"/>
        <w:jc w:val="both"/>
        <w:rPr>
          <w:rFonts w:asciiTheme="minorHAnsi" w:hAnsiTheme="minorHAnsi" w:cstheme="minorHAnsi"/>
        </w:rPr>
      </w:pPr>
      <w:r w:rsidRPr="00C4460F">
        <w:rPr>
          <w:rFonts w:asciiTheme="minorHAnsi" w:hAnsiTheme="minorHAnsi" w:cstheme="minorHAnsi"/>
        </w:rPr>
        <w:lastRenderedPageBreak/>
        <w:t xml:space="preserve">Τα </w:t>
      </w:r>
      <w:r w:rsidR="00727163">
        <w:rPr>
          <w:rFonts w:asciiTheme="minorHAnsi" w:hAnsiTheme="minorHAnsi" w:cstheme="minorHAnsi"/>
        </w:rPr>
        <w:t xml:space="preserve">μηνύματα ηλεκτρονικού ταχυδρομείου </w:t>
      </w:r>
      <w:r w:rsidRPr="00C4460F">
        <w:rPr>
          <w:rFonts w:asciiTheme="minorHAnsi" w:hAnsiTheme="minorHAnsi" w:cstheme="minorHAnsi"/>
        </w:rPr>
        <w:t xml:space="preserve">που αποδεικνύουν την παραλαβή της προσφοράς/δικαιολογητικών, ή την εκτύπωση σε μορφή </w:t>
      </w:r>
      <w:r w:rsidRPr="00C4460F">
        <w:rPr>
          <w:rFonts w:asciiTheme="minorHAnsi" w:hAnsiTheme="minorHAnsi" w:cstheme="minorHAnsi"/>
          <w:lang w:val="en-US"/>
        </w:rPr>
        <w:t>pdf</w:t>
      </w:r>
      <w:r w:rsidRPr="00C4460F">
        <w:rPr>
          <w:rFonts w:asciiTheme="minorHAnsi" w:hAnsiTheme="minorHAnsi" w:cstheme="minorHAnsi"/>
        </w:rPr>
        <w:t xml:space="preserve"> με υποσέλιδο την ημερομηνία εκτύπωσης, του ηλεκτρονικού καταστήματος, ή την πρωτότυπη προσφορά η οποία θα πρέπει να αποσταλεί ταχυδρομικώς στο Γραφείο Προμηθειών &amp; Προκηρύξεων.</w:t>
      </w:r>
    </w:p>
    <w:p w14:paraId="360DEE48" w14:textId="4B5DB26D" w:rsidR="00076B4A" w:rsidRPr="00C4460F" w:rsidRDefault="00076B4A" w:rsidP="00D31AD3">
      <w:pPr>
        <w:pStyle w:val="a3"/>
        <w:spacing w:after="0" w:line="360" w:lineRule="auto"/>
        <w:ind w:left="1582"/>
        <w:jc w:val="both"/>
        <w:rPr>
          <w:rFonts w:asciiTheme="minorHAnsi" w:hAnsiTheme="minorHAnsi" w:cstheme="minorHAnsi"/>
        </w:rPr>
      </w:pPr>
    </w:p>
    <w:p w14:paraId="6492C9DA" w14:textId="3931A843" w:rsidR="000603AD" w:rsidRPr="00C4460F" w:rsidRDefault="000603AD" w:rsidP="0065025B">
      <w:pPr>
        <w:pStyle w:val="a3"/>
        <w:spacing w:after="0" w:line="360" w:lineRule="auto"/>
        <w:jc w:val="both"/>
        <w:rPr>
          <w:rFonts w:asciiTheme="minorHAnsi" w:hAnsiTheme="minorHAnsi" w:cstheme="minorHAnsi"/>
        </w:rPr>
      </w:pPr>
      <w:r w:rsidRPr="00C4460F">
        <w:rPr>
          <w:rFonts w:asciiTheme="minorHAnsi" w:hAnsiTheme="minorHAnsi" w:cstheme="minorHAnsi"/>
        </w:rPr>
        <w:t>Συνιστάται η χρήση του εντύπου Δ26.2-1 για την πρόσκληση υποβολής προσφοράς</w:t>
      </w:r>
      <w:r w:rsidR="005933EC" w:rsidRPr="00C4460F">
        <w:rPr>
          <w:rFonts w:asciiTheme="minorHAnsi" w:hAnsiTheme="minorHAnsi" w:cstheme="minorHAnsi"/>
        </w:rPr>
        <w:t xml:space="preserve"> </w:t>
      </w:r>
      <w:r w:rsidRPr="00C4460F">
        <w:rPr>
          <w:rFonts w:asciiTheme="minorHAnsi" w:hAnsiTheme="minorHAnsi" w:cstheme="minorHAnsi"/>
        </w:rPr>
        <w:t>.</w:t>
      </w:r>
    </w:p>
    <w:p w14:paraId="3CE740D3" w14:textId="77777777" w:rsidR="000603AD" w:rsidRPr="00C4460F" w:rsidRDefault="000603AD" w:rsidP="00D31AD3">
      <w:pPr>
        <w:pStyle w:val="a3"/>
        <w:spacing w:after="0" w:line="360" w:lineRule="auto"/>
        <w:ind w:left="1582"/>
        <w:jc w:val="both"/>
        <w:rPr>
          <w:rFonts w:asciiTheme="minorHAnsi" w:hAnsiTheme="minorHAnsi" w:cstheme="minorHAnsi"/>
        </w:rPr>
      </w:pPr>
    </w:p>
    <w:p w14:paraId="161DAC7E" w14:textId="2C46A361" w:rsidR="00A62C7E" w:rsidRPr="00C4460F" w:rsidRDefault="00A62C7E" w:rsidP="006365C1">
      <w:pPr>
        <w:pStyle w:val="a3"/>
        <w:numPr>
          <w:ilvl w:val="0"/>
          <w:numId w:val="5"/>
        </w:numPr>
        <w:spacing w:line="360" w:lineRule="auto"/>
        <w:ind w:left="284"/>
        <w:jc w:val="both"/>
        <w:rPr>
          <w:rFonts w:asciiTheme="minorHAnsi" w:hAnsiTheme="minorHAnsi" w:cstheme="minorHAnsi"/>
        </w:rPr>
      </w:pPr>
      <w:r w:rsidRPr="00C4460F">
        <w:rPr>
          <w:rFonts w:asciiTheme="minorHAnsi" w:hAnsiTheme="minorHAnsi" w:cstheme="minorHAnsi"/>
        </w:rPr>
        <w:t xml:space="preserve">Ειδικά για τους </w:t>
      </w:r>
      <w:r w:rsidR="00D31AD3" w:rsidRPr="00C4460F">
        <w:rPr>
          <w:rFonts w:asciiTheme="minorHAnsi" w:hAnsiTheme="minorHAnsi" w:cstheme="minorHAnsi"/>
        </w:rPr>
        <w:t>οικονομικούς</w:t>
      </w:r>
      <w:r w:rsidRPr="00C4460F">
        <w:rPr>
          <w:rFonts w:asciiTheme="minorHAnsi" w:hAnsiTheme="minorHAnsi" w:cstheme="minorHAnsi"/>
        </w:rPr>
        <w:t xml:space="preserve"> φορείς που εδρεύουν στην αλλοδαπή εξαιρούνται από την υποχρέωση </w:t>
      </w:r>
      <w:r w:rsidR="00D31AD3" w:rsidRPr="00C4460F">
        <w:rPr>
          <w:rFonts w:asciiTheme="minorHAnsi" w:hAnsiTheme="minorHAnsi" w:cstheme="minorHAnsi"/>
        </w:rPr>
        <w:t>προσκόμισης</w:t>
      </w:r>
      <w:r w:rsidRPr="00C4460F">
        <w:rPr>
          <w:rFonts w:asciiTheme="minorHAnsi" w:hAnsiTheme="minorHAnsi" w:cstheme="minorHAnsi"/>
        </w:rPr>
        <w:t xml:space="preserve"> φορολογικής </w:t>
      </w:r>
      <w:r w:rsidR="00D31AD3" w:rsidRPr="00C4460F">
        <w:rPr>
          <w:rFonts w:asciiTheme="minorHAnsi" w:hAnsiTheme="minorHAnsi" w:cstheme="minorHAnsi"/>
        </w:rPr>
        <w:t>ενημερότητας</w:t>
      </w:r>
      <w:r w:rsidRPr="00C4460F">
        <w:rPr>
          <w:rFonts w:asciiTheme="minorHAnsi" w:hAnsiTheme="minorHAnsi" w:cstheme="minorHAnsi"/>
        </w:rPr>
        <w:t xml:space="preserve">, ασφαλιστικής </w:t>
      </w:r>
      <w:r w:rsidR="00D31AD3" w:rsidRPr="00C4460F">
        <w:rPr>
          <w:rFonts w:asciiTheme="minorHAnsi" w:hAnsiTheme="minorHAnsi" w:cstheme="minorHAnsi"/>
        </w:rPr>
        <w:t>ενημερότητας</w:t>
      </w:r>
      <w:r w:rsidRPr="00C4460F">
        <w:rPr>
          <w:rFonts w:asciiTheme="minorHAnsi" w:hAnsiTheme="minorHAnsi" w:cstheme="minorHAnsi"/>
        </w:rPr>
        <w:t xml:space="preserve"> και </w:t>
      </w:r>
      <w:r w:rsidR="00D31AD3" w:rsidRPr="00C4460F">
        <w:rPr>
          <w:rFonts w:asciiTheme="minorHAnsi" w:hAnsiTheme="minorHAnsi" w:cstheme="minorHAnsi"/>
        </w:rPr>
        <w:t>αποσπάσματος</w:t>
      </w:r>
      <w:r w:rsidR="003106A4" w:rsidRPr="00C4460F">
        <w:rPr>
          <w:rFonts w:asciiTheme="minorHAnsi" w:hAnsiTheme="minorHAnsi" w:cstheme="minorHAnsi"/>
        </w:rPr>
        <w:t xml:space="preserve"> ποινικού </w:t>
      </w:r>
      <w:r w:rsidR="00D31AD3" w:rsidRPr="00C4460F">
        <w:rPr>
          <w:rFonts w:asciiTheme="minorHAnsi" w:hAnsiTheme="minorHAnsi" w:cstheme="minorHAnsi"/>
        </w:rPr>
        <w:t>μητρώου</w:t>
      </w:r>
      <w:r w:rsidRPr="00C4460F">
        <w:rPr>
          <w:rFonts w:asciiTheme="minorHAnsi" w:hAnsiTheme="minorHAnsi" w:cstheme="minorHAnsi"/>
        </w:rPr>
        <w:t>.</w:t>
      </w:r>
    </w:p>
    <w:p w14:paraId="0B6F2A5B" w14:textId="5A2F00BD" w:rsidR="00527B38" w:rsidRPr="00C4460F" w:rsidRDefault="00DF1C34" w:rsidP="00D31AD3">
      <w:pPr>
        <w:spacing w:line="360" w:lineRule="auto"/>
        <w:jc w:val="both"/>
        <w:rPr>
          <w:rFonts w:asciiTheme="minorHAnsi" w:hAnsiTheme="minorHAnsi" w:cstheme="minorHAnsi"/>
        </w:rPr>
      </w:pPr>
      <w:r w:rsidRPr="00C4460F">
        <w:rPr>
          <w:rFonts w:asciiTheme="minorHAnsi" w:hAnsiTheme="minorHAnsi" w:cstheme="minorHAnsi"/>
        </w:rPr>
        <w:t>Οι προσφορές και οι αιτήσεις συμμετοχής, καθώς και τα στοιχεία που περιλαμβάνονται σε αυτές,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Τα αλλοδαπά ιδιωτικά έγγραφα συνοδεύονται από μετάφρασή τους στην ελληνική γλώσσα, επικυρωμένη είτε από πρόσωπο αρμόδιο κατά τις κείμενες διατάξεις είτε από πρόσωπο κατά νόμο αρμόδιο της χώρας στην οποία έχει συνταχθεί το έγγραφο.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μετάφρασή τους, μπορούν να υποβάλλονται σε άλλη γλώσσα, χωρίς να συνοδεύονται από μετάφραση στην ελληνική.</w:t>
      </w:r>
    </w:p>
    <w:p w14:paraId="42B88A99" w14:textId="11B0F36B" w:rsidR="00527B38" w:rsidRPr="00C4460F" w:rsidRDefault="007C7813" w:rsidP="0065025B">
      <w:pPr>
        <w:pStyle w:val="a3"/>
        <w:numPr>
          <w:ilvl w:val="0"/>
          <w:numId w:val="2"/>
        </w:numPr>
        <w:spacing w:line="360" w:lineRule="auto"/>
        <w:ind w:left="426"/>
        <w:jc w:val="both"/>
        <w:rPr>
          <w:rFonts w:asciiTheme="minorHAnsi" w:hAnsiTheme="minorHAnsi" w:cstheme="minorHAnsi"/>
        </w:rPr>
      </w:pPr>
      <w:r w:rsidRPr="00C4460F">
        <w:rPr>
          <w:rFonts w:asciiTheme="minorHAnsi" w:hAnsiTheme="minorHAnsi" w:cstheme="minorHAnsi"/>
        </w:rPr>
        <w:t>Στην περίπτωση που το αίτημα απευθείας ανάθεσης (Έντυπο Δ27), βαρύνει είτε τμηματικά είτε εξ ολοκλήρου έτη πέραν του τρέχοντος (πολυετείς υποχρεώσεις) απαιτείται επιπλέον η προηγούμενη έγκριση της Επιτροπής Ερευνών</w:t>
      </w:r>
      <w:r w:rsidR="005C2D7E" w:rsidRPr="00C4460F">
        <w:rPr>
          <w:rFonts w:asciiTheme="minorHAnsi" w:hAnsiTheme="minorHAnsi" w:cstheme="minorHAnsi"/>
        </w:rPr>
        <w:t xml:space="preserve"> του ΕΛΚΕ</w:t>
      </w:r>
      <w:r w:rsidRPr="00C4460F">
        <w:rPr>
          <w:rFonts w:asciiTheme="minorHAnsi" w:hAnsiTheme="minorHAnsi" w:cstheme="minorHAnsi"/>
        </w:rPr>
        <w:t>, κατά παρέκκλιση της παρ.1 του άρθρου 67 του ν. 4270/2014, όπως ισχύει (άρθρο 240 παρ. 4 ν. 4957/2022).  Το αίτημα συνοδεύεται από αίτημα πολυετούς δέσμευσης (Έντυπο Δ27π).</w:t>
      </w:r>
    </w:p>
    <w:p w14:paraId="3CA9E97F" w14:textId="77777777" w:rsidR="00527B38" w:rsidRPr="00C4460F" w:rsidRDefault="00527B38" w:rsidP="0065025B">
      <w:pPr>
        <w:pStyle w:val="a3"/>
        <w:numPr>
          <w:ilvl w:val="0"/>
          <w:numId w:val="2"/>
        </w:numPr>
        <w:spacing w:line="360" w:lineRule="auto"/>
        <w:ind w:left="426"/>
        <w:jc w:val="both"/>
        <w:rPr>
          <w:rFonts w:asciiTheme="minorHAnsi" w:hAnsiTheme="minorHAnsi" w:cstheme="minorHAnsi"/>
        </w:rPr>
      </w:pPr>
      <w:r w:rsidRPr="00C4460F">
        <w:rPr>
          <w:rFonts w:asciiTheme="minorHAnsi" w:hAnsiTheme="minorHAnsi" w:cstheme="minorHAnsi"/>
        </w:rPr>
        <w:t>Η Έκδοση της Απόφασης Ανάθεσης υπογράφεται από την/τον Πρόεδρο</w:t>
      </w:r>
      <w:r w:rsidR="00DE436A" w:rsidRPr="00C4460F">
        <w:rPr>
          <w:rFonts w:asciiTheme="minorHAnsi" w:hAnsiTheme="minorHAnsi" w:cstheme="minorHAnsi"/>
        </w:rPr>
        <w:t xml:space="preserve"> του ΕΛΚΕ.</w:t>
      </w:r>
    </w:p>
    <w:p w14:paraId="5D6F85C7" w14:textId="77A21B2B" w:rsidR="00527B38" w:rsidRPr="00C4460F" w:rsidRDefault="00527B38" w:rsidP="0065025B">
      <w:pPr>
        <w:pStyle w:val="a3"/>
        <w:numPr>
          <w:ilvl w:val="0"/>
          <w:numId w:val="2"/>
        </w:numPr>
        <w:spacing w:line="360" w:lineRule="auto"/>
        <w:ind w:left="426"/>
        <w:jc w:val="both"/>
        <w:rPr>
          <w:rFonts w:asciiTheme="minorHAnsi" w:hAnsiTheme="minorHAnsi" w:cstheme="minorHAnsi"/>
        </w:rPr>
      </w:pPr>
      <w:r w:rsidRPr="00C4460F">
        <w:rPr>
          <w:rFonts w:asciiTheme="minorHAnsi" w:hAnsiTheme="minorHAnsi" w:cstheme="minorHAnsi"/>
        </w:rPr>
        <w:t>Η Απόφαση Ανάθεσης αναρτάται στο πρόγραμμα ΔΙΑΥΓΕΙΑ</w:t>
      </w:r>
      <w:r w:rsidR="007C7813" w:rsidRPr="00C4460F">
        <w:rPr>
          <w:rFonts w:asciiTheme="minorHAnsi" w:hAnsiTheme="minorHAnsi" w:cstheme="minorHAnsi"/>
        </w:rPr>
        <w:t xml:space="preserve"> από τη ΜΟΔΥ</w:t>
      </w:r>
      <w:r w:rsidRPr="00C4460F">
        <w:rPr>
          <w:rFonts w:asciiTheme="minorHAnsi" w:hAnsiTheme="minorHAnsi" w:cstheme="minorHAnsi"/>
        </w:rPr>
        <w:t xml:space="preserve">. </w:t>
      </w:r>
    </w:p>
    <w:p w14:paraId="1A6BF890" w14:textId="53A7F7BF" w:rsidR="00E45A99" w:rsidRPr="00C4460F" w:rsidRDefault="00866045" w:rsidP="00D31AD3">
      <w:pPr>
        <w:spacing w:line="360" w:lineRule="auto"/>
        <w:jc w:val="both"/>
        <w:rPr>
          <w:rFonts w:asciiTheme="minorHAnsi" w:hAnsiTheme="minorHAnsi" w:cstheme="minorHAnsi"/>
        </w:rPr>
      </w:pPr>
      <w:r w:rsidRPr="00C4460F">
        <w:rPr>
          <w:rFonts w:asciiTheme="minorHAnsi" w:hAnsiTheme="minorHAnsi" w:cstheme="minorHAnsi"/>
        </w:rPr>
        <w:t>Οι αποφάσεις απευθείας ανάθεσης κοινοποιούνται προς τον</w:t>
      </w:r>
      <w:r w:rsidR="00CF7484" w:rsidRPr="00C4460F">
        <w:rPr>
          <w:rFonts w:asciiTheme="minorHAnsi" w:hAnsiTheme="minorHAnsi" w:cstheme="minorHAnsi"/>
        </w:rPr>
        <w:t>/την</w:t>
      </w:r>
      <w:r w:rsidRPr="00C4460F">
        <w:rPr>
          <w:rFonts w:asciiTheme="minorHAnsi" w:hAnsiTheme="minorHAnsi" w:cstheme="minorHAnsi"/>
        </w:rPr>
        <w:t xml:space="preserve"> </w:t>
      </w:r>
      <w:r w:rsidR="00076B4A" w:rsidRPr="00C4460F">
        <w:rPr>
          <w:rFonts w:asciiTheme="minorHAnsi" w:hAnsiTheme="minorHAnsi" w:cstheme="minorHAnsi"/>
        </w:rPr>
        <w:t>Επιστημονικ</w:t>
      </w:r>
      <w:r w:rsidR="00CF7484" w:rsidRPr="00C4460F">
        <w:rPr>
          <w:rFonts w:asciiTheme="minorHAnsi" w:hAnsiTheme="minorHAnsi" w:cstheme="minorHAnsi"/>
        </w:rPr>
        <w:t>ά</w:t>
      </w:r>
      <w:r w:rsidRPr="00C4460F">
        <w:rPr>
          <w:rFonts w:asciiTheme="minorHAnsi" w:hAnsiTheme="minorHAnsi" w:cstheme="minorHAnsi"/>
        </w:rPr>
        <w:t xml:space="preserve"> </w:t>
      </w:r>
      <w:r w:rsidRPr="00C4460F">
        <w:rPr>
          <w:rFonts w:asciiTheme="minorHAnsi" w:hAnsiTheme="minorHAnsi" w:cstheme="minorHAnsi"/>
        </w:rPr>
        <w:lastRenderedPageBreak/>
        <w:t>Υπεύθυνο</w:t>
      </w:r>
      <w:r w:rsidR="00B2642D" w:rsidRPr="00C4460F">
        <w:rPr>
          <w:rFonts w:asciiTheme="minorHAnsi" w:hAnsiTheme="minorHAnsi" w:cstheme="minorHAnsi"/>
        </w:rPr>
        <w:t>/η</w:t>
      </w:r>
      <w:r w:rsidR="00076B4A" w:rsidRPr="00C4460F">
        <w:rPr>
          <w:rFonts w:asciiTheme="minorHAnsi" w:hAnsiTheme="minorHAnsi" w:cstheme="minorHAnsi"/>
        </w:rPr>
        <w:t xml:space="preserve">  αυτόματα από το </w:t>
      </w:r>
      <w:r w:rsidR="00A6370D" w:rsidRPr="00C4460F">
        <w:rPr>
          <w:rFonts w:asciiTheme="minorHAnsi" w:hAnsiTheme="minorHAnsi" w:cstheme="minorHAnsi"/>
          <w:lang w:val="en-US"/>
        </w:rPr>
        <w:t>webresCom</w:t>
      </w:r>
      <w:r w:rsidRPr="00C4460F">
        <w:rPr>
          <w:rFonts w:asciiTheme="minorHAnsi" w:hAnsiTheme="minorHAnsi" w:cstheme="minorHAnsi"/>
        </w:rPr>
        <w:t xml:space="preserve"> </w:t>
      </w:r>
      <w:r w:rsidR="00570F32" w:rsidRPr="00C4460F">
        <w:rPr>
          <w:rFonts w:asciiTheme="minorHAnsi" w:hAnsiTheme="minorHAnsi" w:cstheme="minorHAnsi"/>
        </w:rPr>
        <w:t xml:space="preserve">καθώς </w:t>
      </w:r>
      <w:r w:rsidRPr="00C4460F">
        <w:rPr>
          <w:rFonts w:asciiTheme="minorHAnsi" w:hAnsiTheme="minorHAnsi" w:cstheme="minorHAnsi"/>
        </w:rPr>
        <w:t xml:space="preserve">και </w:t>
      </w:r>
      <w:r w:rsidR="00076B4A" w:rsidRPr="00C4460F">
        <w:rPr>
          <w:rFonts w:asciiTheme="minorHAnsi" w:hAnsiTheme="minorHAnsi" w:cstheme="minorHAnsi"/>
        </w:rPr>
        <w:t>σ</w:t>
      </w:r>
      <w:r w:rsidRPr="00C4460F">
        <w:rPr>
          <w:rFonts w:asciiTheme="minorHAnsi" w:hAnsiTheme="minorHAnsi" w:cstheme="minorHAnsi"/>
        </w:rPr>
        <w:t xml:space="preserve">τον </w:t>
      </w:r>
      <w:r w:rsidR="00076B4A" w:rsidRPr="00C4460F">
        <w:rPr>
          <w:rFonts w:asciiTheme="minorHAnsi" w:hAnsiTheme="minorHAnsi" w:cstheme="minorHAnsi"/>
        </w:rPr>
        <w:t>οικονομικό</w:t>
      </w:r>
      <w:r w:rsidRPr="00C4460F">
        <w:rPr>
          <w:rFonts w:asciiTheme="minorHAnsi" w:hAnsiTheme="minorHAnsi" w:cstheme="minorHAnsi"/>
        </w:rPr>
        <w:t xml:space="preserve"> φορέα</w:t>
      </w:r>
      <w:r w:rsidR="007C7813" w:rsidRPr="00C4460F">
        <w:rPr>
          <w:rFonts w:asciiTheme="minorHAnsi" w:hAnsiTheme="minorHAnsi" w:cstheme="minorHAnsi"/>
        </w:rPr>
        <w:t>. Η ημερομηνία κοινοποίησης της απόφασης ανάθεσης νοείται ως χρόνος έναρξης και επέχει θέση σύμβασης.</w:t>
      </w:r>
    </w:p>
    <w:p w14:paraId="6E5C3C03" w14:textId="4B1E2947" w:rsidR="00A340C9" w:rsidRPr="00C4460F" w:rsidRDefault="00A340C9" w:rsidP="00A340C9">
      <w:pPr>
        <w:spacing w:line="360" w:lineRule="auto"/>
        <w:jc w:val="both"/>
        <w:rPr>
          <w:rFonts w:asciiTheme="minorHAnsi" w:hAnsiTheme="minorHAnsi" w:cstheme="minorHAnsi"/>
        </w:rPr>
      </w:pPr>
      <w:r w:rsidRPr="00C4460F">
        <w:rPr>
          <w:rFonts w:asciiTheme="minorHAnsi" w:hAnsiTheme="minorHAnsi" w:cstheme="minorHAnsi"/>
        </w:rPr>
        <w:t xml:space="preserve">Σε περίπτωση που ανατίθεται σε οικονομικό φορέα σύμβαση </w:t>
      </w:r>
      <w:r w:rsidR="009D476F" w:rsidRPr="00C4460F">
        <w:rPr>
          <w:rFonts w:asciiTheme="minorHAnsi" w:hAnsiTheme="minorHAnsi" w:cstheme="minorHAnsi"/>
        </w:rPr>
        <w:t>που</w:t>
      </w:r>
      <w:r w:rsidRPr="00C4460F">
        <w:rPr>
          <w:rFonts w:asciiTheme="minorHAnsi" w:hAnsiTheme="minorHAnsi" w:cstheme="minorHAnsi"/>
        </w:rPr>
        <w:t xml:space="preserve"> το αντικείμενο της γεννά διαρκή υποχρέωση αυτού</w:t>
      </w:r>
      <w:r w:rsidR="00727163">
        <w:rPr>
          <w:rFonts w:asciiTheme="minorHAnsi" w:hAnsiTheme="minorHAnsi" w:cstheme="minorHAnsi"/>
        </w:rPr>
        <w:t>,</w:t>
      </w:r>
      <w:r w:rsidRPr="00C4460F">
        <w:rPr>
          <w:rFonts w:asciiTheme="minorHAnsi" w:hAnsiTheme="minorHAnsi" w:cstheme="minorHAnsi"/>
        </w:rPr>
        <w:t xml:space="preserve"> απαιτείται σύναψη συμφωνητικού (άρθρο 130 ν. 4270/2014, απόφαση 86/2014 ΕΑΑΔΗΣΥ, άρθρο 37 ν. 4589/2019).</w:t>
      </w:r>
    </w:p>
    <w:p w14:paraId="79E775C6" w14:textId="5AAAF67D" w:rsidR="00D94F2C" w:rsidRPr="001161D2" w:rsidRDefault="00D94F2C" w:rsidP="00D31AD3">
      <w:pPr>
        <w:spacing w:line="360" w:lineRule="auto"/>
        <w:jc w:val="both"/>
        <w:rPr>
          <w:rFonts w:asciiTheme="minorHAnsi" w:hAnsiTheme="minorHAnsi" w:cstheme="minorHAnsi"/>
        </w:rPr>
      </w:pPr>
      <w:r w:rsidRPr="001161D2">
        <w:rPr>
          <w:rFonts w:asciiTheme="minorHAnsi" w:hAnsiTheme="minorHAnsi" w:cstheme="minorHAnsi"/>
        </w:rPr>
        <w:t>Σε περίπτωση παράτασης/ μετάθεσης χρόνου</w:t>
      </w:r>
      <w:r w:rsidR="00727163" w:rsidRPr="001161D2">
        <w:rPr>
          <w:rFonts w:asciiTheme="minorHAnsi" w:hAnsiTheme="minorHAnsi" w:cstheme="minorHAnsi"/>
        </w:rPr>
        <w:t xml:space="preserve"> υλοποίησης της προμήθειας/υπηρεσίας</w:t>
      </w:r>
      <w:r w:rsidR="008109B5" w:rsidRPr="001161D2">
        <w:rPr>
          <w:rFonts w:asciiTheme="minorHAnsi" w:hAnsiTheme="minorHAnsi" w:cstheme="minorHAnsi"/>
        </w:rPr>
        <w:t>,</w:t>
      </w:r>
      <w:r w:rsidRPr="001161D2">
        <w:rPr>
          <w:rFonts w:asciiTheme="minorHAnsi" w:hAnsiTheme="minorHAnsi" w:cstheme="minorHAnsi"/>
        </w:rPr>
        <w:t xml:space="preserve"> απαιτείται η αποστολή </w:t>
      </w:r>
      <w:r w:rsidR="008109B5" w:rsidRPr="001161D2">
        <w:rPr>
          <w:rFonts w:asciiTheme="minorHAnsi" w:hAnsiTheme="minorHAnsi" w:cstheme="minorHAnsi"/>
        </w:rPr>
        <w:t xml:space="preserve">από τον Επιστημονικά Υπεύθυνο </w:t>
      </w:r>
      <w:r w:rsidRPr="001161D2">
        <w:rPr>
          <w:rFonts w:asciiTheme="minorHAnsi" w:hAnsiTheme="minorHAnsi" w:cstheme="minorHAnsi"/>
        </w:rPr>
        <w:t>του Έντυπο</w:t>
      </w:r>
      <w:r w:rsidR="008109B5" w:rsidRPr="001161D2">
        <w:rPr>
          <w:rFonts w:asciiTheme="minorHAnsi" w:hAnsiTheme="minorHAnsi" w:cstheme="minorHAnsi"/>
        </w:rPr>
        <w:t>υ</w:t>
      </w:r>
      <w:r w:rsidRPr="001161D2">
        <w:rPr>
          <w:rFonts w:asciiTheme="minorHAnsi" w:hAnsiTheme="minorHAnsi" w:cstheme="minorHAnsi"/>
        </w:rPr>
        <w:t xml:space="preserve"> Δ29</w:t>
      </w:r>
      <w:r w:rsidR="001161D2" w:rsidRPr="001161D2">
        <w:rPr>
          <w:rFonts w:asciiTheme="minorHAnsi" w:hAnsiTheme="minorHAnsi" w:cstheme="minorHAnsi"/>
        </w:rPr>
        <w:t>,</w:t>
      </w:r>
      <w:r w:rsidRPr="001161D2">
        <w:rPr>
          <w:rFonts w:asciiTheme="minorHAnsi" w:hAnsiTheme="minorHAnsi" w:cstheme="minorHAnsi"/>
        </w:rPr>
        <w:t xml:space="preserve"> συνοδευόμενο από τεκμηριωμένο αίτημα του αναδόχου/ προμηθευτή στο </w:t>
      </w:r>
      <w:r w:rsidRPr="001161D2">
        <w:rPr>
          <w:rFonts w:asciiTheme="minorHAnsi" w:hAnsiTheme="minorHAnsi" w:cstheme="minorHAnsi"/>
          <w:lang w:val="en-US"/>
        </w:rPr>
        <w:t>email</w:t>
      </w:r>
      <w:r w:rsidRPr="001161D2">
        <w:rPr>
          <w:rFonts w:asciiTheme="minorHAnsi" w:hAnsiTheme="minorHAnsi" w:cstheme="minorHAnsi"/>
        </w:rPr>
        <w:t xml:space="preserve"> </w:t>
      </w:r>
      <w:hyperlink r:id="rId8" w:history="1">
        <w:r w:rsidRPr="001161D2">
          <w:rPr>
            <w:rStyle w:val="-"/>
            <w:rFonts w:asciiTheme="minorHAnsi" w:hAnsiTheme="minorHAnsi" w:cstheme="minorHAnsi"/>
            <w:lang w:val="en-US"/>
          </w:rPr>
          <w:t>elkeanatheseis</w:t>
        </w:r>
        <w:r w:rsidRPr="001161D2">
          <w:rPr>
            <w:rStyle w:val="-"/>
            <w:rFonts w:asciiTheme="minorHAnsi" w:hAnsiTheme="minorHAnsi" w:cstheme="minorHAnsi"/>
          </w:rPr>
          <w:t>@</w:t>
        </w:r>
        <w:r w:rsidRPr="001161D2">
          <w:rPr>
            <w:rStyle w:val="-"/>
            <w:rFonts w:asciiTheme="minorHAnsi" w:hAnsiTheme="minorHAnsi" w:cstheme="minorHAnsi"/>
            <w:lang w:val="en-US"/>
          </w:rPr>
          <w:t>aegean</w:t>
        </w:r>
        <w:r w:rsidRPr="001161D2">
          <w:rPr>
            <w:rStyle w:val="-"/>
            <w:rFonts w:asciiTheme="minorHAnsi" w:hAnsiTheme="minorHAnsi" w:cstheme="minorHAnsi"/>
          </w:rPr>
          <w:t>.</w:t>
        </w:r>
        <w:r w:rsidRPr="001161D2">
          <w:rPr>
            <w:rStyle w:val="-"/>
            <w:rFonts w:asciiTheme="minorHAnsi" w:hAnsiTheme="minorHAnsi" w:cstheme="minorHAnsi"/>
            <w:lang w:val="en-US"/>
          </w:rPr>
          <w:t>gr</w:t>
        </w:r>
      </w:hyperlink>
      <w:r w:rsidRPr="001161D2">
        <w:rPr>
          <w:rFonts w:asciiTheme="minorHAnsi" w:hAnsiTheme="minorHAnsi" w:cstheme="minorHAnsi"/>
        </w:rPr>
        <w:t xml:space="preserve"> προκειμένου να εγκριθεί από την Επιτροπή Ερευνών του ΕΛΚΕ.</w:t>
      </w:r>
    </w:p>
    <w:p w14:paraId="3F9E1934" w14:textId="12171CBA" w:rsidR="00D94F2C" w:rsidRPr="00C4460F" w:rsidRDefault="00D94F2C" w:rsidP="00D31AD3">
      <w:pPr>
        <w:spacing w:line="360" w:lineRule="auto"/>
        <w:jc w:val="both"/>
        <w:rPr>
          <w:rFonts w:asciiTheme="minorHAnsi" w:hAnsiTheme="minorHAnsi" w:cstheme="minorHAnsi"/>
        </w:rPr>
      </w:pPr>
      <w:r w:rsidRPr="001161D2">
        <w:rPr>
          <w:rFonts w:asciiTheme="minorHAnsi" w:hAnsiTheme="minorHAnsi" w:cstheme="minorHAnsi"/>
        </w:rPr>
        <w:t xml:space="preserve">Το Γραφείο Προμηθειών και Προκηρύξεων αποστέλλει στον οικονομικό φορέα τη σχετική τροποποιητική πράξη </w:t>
      </w:r>
      <w:r w:rsidR="002E1564" w:rsidRPr="001161D2">
        <w:rPr>
          <w:rFonts w:asciiTheme="minorHAnsi" w:hAnsiTheme="minorHAnsi" w:cstheme="minorHAnsi"/>
        </w:rPr>
        <w:t>η οποία έχει αναρτηθεί στο</w:t>
      </w:r>
      <w:r w:rsidRPr="001161D2">
        <w:rPr>
          <w:rFonts w:asciiTheme="minorHAnsi" w:hAnsiTheme="minorHAnsi" w:cstheme="minorHAnsi"/>
        </w:rPr>
        <w:t xml:space="preserve"> </w:t>
      </w:r>
      <w:r w:rsidR="008109B5" w:rsidRPr="001161D2">
        <w:rPr>
          <w:rFonts w:asciiTheme="minorHAnsi" w:hAnsiTheme="minorHAnsi" w:cstheme="minorHAnsi"/>
        </w:rPr>
        <w:t>πρόγραμμα «</w:t>
      </w:r>
      <w:r w:rsidR="00B105C3" w:rsidRPr="001161D2">
        <w:rPr>
          <w:rFonts w:asciiTheme="minorHAnsi" w:hAnsiTheme="minorHAnsi" w:cstheme="minorHAnsi"/>
        </w:rPr>
        <w:t>ΔΙΑΥΓΕΙΑ</w:t>
      </w:r>
      <w:r w:rsidR="008109B5" w:rsidRPr="001161D2">
        <w:rPr>
          <w:rFonts w:asciiTheme="minorHAnsi" w:hAnsiTheme="minorHAnsi" w:cstheme="minorHAnsi"/>
        </w:rPr>
        <w:t>»</w:t>
      </w:r>
      <w:r w:rsidRPr="001161D2">
        <w:rPr>
          <w:rFonts w:asciiTheme="minorHAnsi" w:hAnsiTheme="minorHAnsi" w:cstheme="minorHAnsi"/>
        </w:rPr>
        <w:t>.</w:t>
      </w:r>
    </w:p>
    <w:p w14:paraId="5C30BAFF" w14:textId="77777777" w:rsidR="00D94F2C" w:rsidRPr="00C4460F" w:rsidRDefault="00D94F2C" w:rsidP="00D31AD3">
      <w:pPr>
        <w:spacing w:line="360" w:lineRule="auto"/>
        <w:jc w:val="both"/>
        <w:rPr>
          <w:rFonts w:asciiTheme="minorHAnsi" w:hAnsiTheme="minorHAnsi" w:cstheme="minorHAnsi"/>
        </w:rPr>
      </w:pPr>
    </w:p>
    <w:p w14:paraId="0E172B3E" w14:textId="25A2BF88" w:rsidR="00623279" w:rsidRPr="00C4460F" w:rsidRDefault="00623279" w:rsidP="0065025B">
      <w:pPr>
        <w:pStyle w:val="1"/>
        <w:numPr>
          <w:ilvl w:val="0"/>
          <w:numId w:val="22"/>
        </w:numPr>
        <w:shd w:val="clear" w:color="auto" w:fill="C9C9C9" w:themeFill="accent3" w:themeFillTint="99"/>
        <w:spacing w:before="0" w:line="360" w:lineRule="auto"/>
        <w:ind w:left="284"/>
        <w:jc w:val="both"/>
        <w:rPr>
          <w:rFonts w:asciiTheme="minorHAnsi" w:hAnsiTheme="minorHAnsi" w:cstheme="minorHAnsi"/>
          <w:b/>
          <w:color w:val="002060"/>
          <w:sz w:val="24"/>
          <w:szCs w:val="24"/>
        </w:rPr>
      </w:pPr>
      <w:r w:rsidRPr="00C4460F">
        <w:rPr>
          <w:rFonts w:asciiTheme="minorHAnsi" w:hAnsiTheme="minorHAnsi" w:cstheme="minorHAnsi"/>
          <w:b/>
          <w:color w:val="002060"/>
          <w:sz w:val="24"/>
          <w:szCs w:val="24"/>
        </w:rPr>
        <w:t xml:space="preserve"> </w:t>
      </w:r>
      <w:r w:rsidR="00FB5D50" w:rsidRPr="00C4460F">
        <w:rPr>
          <w:rFonts w:asciiTheme="minorHAnsi" w:hAnsiTheme="minorHAnsi" w:cstheme="minorHAnsi"/>
          <w:b/>
          <w:color w:val="002060"/>
          <w:sz w:val="24"/>
          <w:szCs w:val="24"/>
        </w:rPr>
        <w:t xml:space="preserve">Προμήθειες /Υπηρεσίες </w:t>
      </w:r>
      <w:r w:rsidRPr="00C4460F">
        <w:rPr>
          <w:rFonts w:asciiTheme="minorHAnsi" w:hAnsiTheme="minorHAnsi" w:cstheme="minorHAnsi"/>
          <w:b/>
          <w:color w:val="002060"/>
          <w:sz w:val="24"/>
          <w:szCs w:val="24"/>
        </w:rPr>
        <w:t>άνω των δέκα χιλιάδων (10.000,00) ευρώ πλέον Φ.Π.Α</w:t>
      </w:r>
      <w:r w:rsidR="00527B38" w:rsidRPr="00C4460F">
        <w:rPr>
          <w:rFonts w:asciiTheme="minorHAnsi" w:hAnsiTheme="minorHAnsi" w:cstheme="minorHAnsi"/>
          <w:b/>
          <w:color w:val="002060"/>
          <w:sz w:val="24"/>
          <w:szCs w:val="24"/>
        </w:rPr>
        <w:t xml:space="preserve"> </w:t>
      </w:r>
      <w:r w:rsidRPr="00C4460F">
        <w:rPr>
          <w:rFonts w:asciiTheme="minorHAnsi" w:hAnsiTheme="minorHAnsi" w:cstheme="minorHAnsi"/>
          <w:b/>
          <w:color w:val="002060"/>
          <w:sz w:val="24"/>
          <w:szCs w:val="24"/>
        </w:rPr>
        <w:t xml:space="preserve">και έως αξίας των </w:t>
      </w:r>
      <w:r w:rsidR="009A0CFE" w:rsidRPr="00C4460F">
        <w:rPr>
          <w:rFonts w:asciiTheme="minorHAnsi" w:hAnsiTheme="minorHAnsi" w:cstheme="minorHAnsi"/>
          <w:b/>
          <w:color w:val="002060"/>
          <w:sz w:val="24"/>
          <w:szCs w:val="24"/>
        </w:rPr>
        <w:t>τριάντα</w:t>
      </w:r>
      <w:r w:rsidRPr="00C4460F">
        <w:rPr>
          <w:rFonts w:asciiTheme="minorHAnsi" w:hAnsiTheme="minorHAnsi" w:cstheme="minorHAnsi"/>
          <w:b/>
          <w:color w:val="002060"/>
          <w:sz w:val="24"/>
          <w:szCs w:val="24"/>
        </w:rPr>
        <w:t xml:space="preserve"> χιλιάδων (30.000,00) ευρώ πλέον Φ.Π.Α. </w:t>
      </w:r>
    </w:p>
    <w:p w14:paraId="29E2A0E6" w14:textId="6FA0927E" w:rsidR="00527B38" w:rsidRPr="00C4460F" w:rsidRDefault="00527B38" w:rsidP="00D31AD3">
      <w:pPr>
        <w:pStyle w:val="a3"/>
        <w:numPr>
          <w:ilvl w:val="0"/>
          <w:numId w:val="5"/>
        </w:numPr>
        <w:spacing w:line="360" w:lineRule="auto"/>
        <w:jc w:val="both"/>
        <w:rPr>
          <w:rFonts w:asciiTheme="minorHAnsi" w:hAnsiTheme="minorHAnsi" w:cstheme="minorHAnsi"/>
          <w:b/>
        </w:rPr>
      </w:pPr>
      <w:r w:rsidRPr="00C4460F">
        <w:rPr>
          <w:rFonts w:asciiTheme="minorHAnsi" w:hAnsiTheme="minorHAnsi" w:cstheme="minorHAnsi"/>
          <w:b/>
          <w:lang w:val="en-US"/>
        </w:rPr>
        <w:t>O</w:t>
      </w:r>
      <w:r w:rsidRPr="00C4460F">
        <w:rPr>
          <w:rFonts w:asciiTheme="minorHAnsi" w:hAnsiTheme="minorHAnsi" w:cstheme="minorHAnsi"/>
          <w:b/>
        </w:rPr>
        <w:t xml:space="preserve">/η ΕΥ υποβάλει αίτημα απευθείας ανάθεσης ανά προμηθευτή μέσω </w:t>
      </w:r>
      <w:r w:rsidR="00A6370D" w:rsidRPr="00C4460F">
        <w:rPr>
          <w:rFonts w:asciiTheme="minorHAnsi" w:hAnsiTheme="minorHAnsi" w:cstheme="minorHAnsi"/>
          <w:b/>
          <w:lang w:val="en-US"/>
        </w:rPr>
        <w:t>webresCom</w:t>
      </w:r>
      <w:r w:rsidRPr="00C4460F">
        <w:rPr>
          <w:rFonts w:asciiTheme="minorHAnsi" w:hAnsiTheme="minorHAnsi" w:cstheme="minorHAnsi"/>
          <w:b/>
        </w:rPr>
        <w:t>.</w:t>
      </w:r>
    </w:p>
    <w:p w14:paraId="764353F2" w14:textId="1BB5CD6F" w:rsidR="00BD28E2" w:rsidRPr="00C4460F" w:rsidRDefault="00BD28E2" w:rsidP="00D31AD3">
      <w:pPr>
        <w:spacing w:line="360" w:lineRule="auto"/>
        <w:jc w:val="both"/>
        <w:rPr>
          <w:rFonts w:asciiTheme="minorHAnsi" w:hAnsiTheme="minorHAnsi" w:cstheme="minorHAnsi"/>
        </w:rPr>
      </w:pPr>
      <w:r w:rsidRPr="00C4460F">
        <w:rPr>
          <w:rFonts w:asciiTheme="minorHAnsi" w:hAnsiTheme="minorHAnsi" w:cstheme="minorHAnsi"/>
        </w:rPr>
        <w:t xml:space="preserve">Το αίτημα συνοδεύεται </w:t>
      </w:r>
      <w:r w:rsidR="008109B5">
        <w:rPr>
          <w:rFonts w:asciiTheme="minorHAnsi" w:hAnsiTheme="minorHAnsi" w:cstheme="minorHAnsi"/>
        </w:rPr>
        <w:t>από</w:t>
      </w:r>
      <w:r w:rsidR="008109B5" w:rsidRPr="00C4460F">
        <w:rPr>
          <w:rFonts w:asciiTheme="minorHAnsi" w:hAnsiTheme="minorHAnsi" w:cstheme="minorHAnsi"/>
        </w:rPr>
        <w:t xml:space="preserve"> </w:t>
      </w:r>
      <w:r w:rsidRPr="00C4460F">
        <w:rPr>
          <w:rFonts w:asciiTheme="minorHAnsi" w:hAnsiTheme="minorHAnsi" w:cstheme="minorHAnsi"/>
        </w:rPr>
        <w:t>τα παρακάτω δικαιολογητικά:</w:t>
      </w:r>
    </w:p>
    <w:p w14:paraId="0FF85431" w14:textId="42A4402C" w:rsidR="009A0CFE" w:rsidRPr="00C4460F" w:rsidRDefault="009A0CFE" w:rsidP="0065025B">
      <w:pPr>
        <w:pStyle w:val="a3"/>
        <w:numPr>
          <w:ilvl w:val="1"/>
          <w:numId w:val="8"/>
        </w:numPr>
        <w:tabs>
          <w:tab w:val="clear" w:pos="1582"/>
        </w:tabs>
        <w:spacing w:after="0" w:line="360" w:lineRule="auto"/>
        <w:ind w:left="709" w:hanging="436"/>
        <w:jc w:val="both"/>
        <w:rPr>
          <w:rFonts w:asciiTheme="minorHAnsi" w:hAnsiTheme="minorHAnsi" w:cstheme="minorHAnsi"/>
        </w:rPr>
      </w:pPr>
      <w:r w:rsidRPr="00C4460F">
        <w:rPr>
          <w:rFonts w:asciiTheme="minorHAnsi" w:hAnsiTheme="minorHAnsi" w:cstheme="minorHAnsi"/>
        </w:rPr>
        <w:t xml:space="preserve">Αίτημα Απευθείας Ανάθεσης  </w:t>
      </w:r>
      <w:r w:rsidR="00250DBC" w:rsidRPr="00C4460F">
        <w:rPr>
          <w:rFonts w:asciiTheme="minorHAnsi" w:hAnsiTheme="minorHAnsi" w:cstheme="minorHAnsi"/>
        </w:rPr>
        <w:t>με</w:t>
      </w:r>
      <w:r w:rsidRPr="00C4460F">
        <w:rPr>
          <w:rFonts w:asciiTheme="minorHAnsi" w:hAnsiTheme="minorHAnsi" w:cstheme="minorHAnsi"/>
        </w:rPr>
        <w:t xml:space="preserve"> σύμβαση</w:t>
      </w:r>
      <w:r w:rsidR="00250DBC" w:rsidRPr="00C4460F">
        <w:rPr>
          <w:rFonts w:asciiTheme="minorHAnsi" w:hAnsiTheme="minorHAnsi" w:cstheme="minorHAnsi"/>
        </w:rPr>
        <w:t xml:space="preserve"> (Έντυπο Δ27)</w:t>
      </w:r>
      <w:r w:rsidR="00E837AD" w:rsidRPr="00C4460F">
        <w:rPr>
          <w:rFonts w:asciiTheme="minorHAnsi" w:hAnsiTheme="minorHAnsi" w:cstheme="minorHAnsi"/>
        </w:rPr>
        <w:t>.</w:t>
      </w:r>
    </w:p>
    <w:p w14:paraId="3AFB4175" w14:textId="5BE21E48" w:rsidR="007A5BA1" w:rsidRPr="00B41FDF" w:rsidRDefault="00527B38" w:rsidP="0065025B">
      <w:pPr>
        <w:pStyle w:val="a3"/>
        <w:numPr>
          <w:ilvl w:val="1"/>
          <w:numId w:val="1"/>
        </w:numPr>
        <w:tabs>
          <w:tab w:val="clear" w:pos="1582"/>
        </w:tabs>
        <w:spacing w:after="0" w:line="360" w:lineRule="auto"/>
        <w:ind w:left="709" w:hanging="436"/>
        <w:jc w:val="both"/>
        <w:rPr>
          <w:rFonts w:asciiTheme="minorHAnsi" w:hAnsiTheme="minorHAnsi" w:cstheme="minorHAnsi"/>
        </w:rPr>
      </w:pPr>
      <w:r w:rsidRPr="00C4460F">
        <w:rPr>
          <w:rFonts w:asciiTheme="minorHAnsi" w:hAnsiTheme="minorHAnsi" w:cstheme="minorHAnsi"/>
        </w:rPr>
        <w:t>Δύο (2) τουλάχιστον προσφορές που έχουν παραληφθεί</w:t>
      </w:r>
      <w:r w:rsidR="00B64FBB" w:rsidRPr="00C4460F">
        <w:rPr>
          <w:rFonts w:asciiTheme="minorHAnsi" w:hAnsiTheme="minorHAnsi" w:cstheme="minorHAnsi"/>
        </w:rPr>
        <w:t xml:space="preserve"> πρωτότυπες (με σφραγίδα και υπογραφή) ή</w:t>
      </w:r>
      <w:r w:rsidRPr="00C4460F">
        <w:rPr>
          <w:rFonts w:asciiTheme="minorHAnsi" w:hAnsiTheme="minorHAnsi" w:cstheme="minorHAnsi"/>
        </w:rPr>
        <w:t xml:space="preserve"> με </w:t>
      </w:r>
      <w:r w:rsidRPr="00C4460F">
        <w:rPr>
          <w:rFonts w:asciiTheme="minorHAnsi" w:hAnsiTheme="minorHAnsi" w:cstheme="minorHAnsi"/>
          <w:lang w:val="en-US"/>
        </w:rPr>
        <w:t>email</w:t>
      </w:r>
      <w:r w:rsidRPr="00C4460F">
        <w:rPr>
          <w:rFonts w:asciiTheme="minorHAnsi" w:hAnsiTheme="minorHAnsi" w:cstheme="minorHAnsi"/>
        </w:rPr>
        <w:t xml:space="preserve"> </w:t>
      </w:r>
      <w:r w:rsidR="00250DBC" w:rsidRPr="00C4460F">
        <w:rPr>
          <w:rFonts w:asciiTheme="minorHAnsi" w:hAnsiTheme="minorHAnsi" w:cstheme="minorHAnsi"/>
        </w:rPr>
        <w:t xml:space="preserve">(αποστέλλοντας το Έντυπο Δ26.2) </w:t>
      </w:r>
      <w:r w:rsidRPr="00C4460F">
        <w:rPr>
          <w:rFonts w:asciiTheme="minorHAnsi" w:hAnsiTheme="minorHAnsi" w:cstheme="minorHAnsi"/>
        </w:rPr>
        <w:t xml:space="preserve">ή από το </w:t>
      </w:r>
      <w:r w:rsidRPr="00983161">
        <w:rPr>
          <w:rFonts w:asciiTheme="minorHAnsi" w:hAnsiTheme="minorHAnsi" w:cstheme="minorHAnsi"/>
        </w:rPr>
        <w:t xml:space="preserve">ηλεκτρονικό </w:t>
      </w:r>
      <w:r w:rsidR="002F7684" w:rsidRPr="00983161">
        <w:rPr>
          <w:rFonts w:asciiTheme="minorHAnsi" w:hAnsiTheme="minorHAnsi" w:cstheme="minorHAnsi"/>
        </w:rPr>
        <w:t>κατάστημα</w:t>
      </w:r>
      <w:r w:rsidR="008109B5" w:rsidRPr="00983161">
        <w:rPr>
          <w:rFonts w:asciiTheme="minorHAnsi" w:hAnsiTheme="minorHAnsi" w:cstheme="minorHAnsi"/>
        </w:rPr>
        <w:t xml:space="preserve"> </w:t>
      </w:r>
      <w:r w:rsidRPr="00983161">
        <w:rPr>
          <w:rFonts w:asciiTheme="minorHAnsi" w:hAnsiTheme="minorHAnsi" w:cstheme="minorHAnsi"/>
        </w:rPr>
        <w:t xml:space="preserve">του </w:t>
      </w:r>
      <w:r w:rsidR="002F7684" w:rsidRPr="00983161">
        <w:rPr>
          <w:rFonts w:asciiTheme="minorHAnsi" w:hAnsiTheme="minorHAnsi" w:cstheme="minorHAnsi"/>
        </w:rPr>
        <w:t>οικονομικού</w:t>
      </w:r>
      <w:r w:rsidRPr="00983161">
        <w:rPr>
          <w:rFonts w:asciiTheme="minorHAnsi" w:hAnsiTheme="minorHAnsi" w:cstheme="minorHAnsi"/>
        </w:rPr>
        <w:t xml:space="preserve"> φορέα, από τ</w:t>
      </w:r>
      <w:r w:rsidR="008109B5" w:rsidRPr="00983161">
        <w:rPr>
          <w:rFonts w:asciiTheme="minorHAnsi" w:hAnsiTheme="minorHAnsi" w:cstheme="minorHAnsi"/>
        </w:rPr>
        <w:t>ις</w:t>
      </w:r>
      <w:r w:rsidRPr="00983161">
        <w:rPr>
          <w:rFonts w:asciiTheme="minorHAnsi" w:hAnsiTheme="minorHAnsi" w:cstheme="minorHAnsi"/>
        </w:rPr>
        <w:t xml:space="preserve"> οποί</w:t>
      </w:r>
      <w:r w:rsidR="008109B5" w:rsidRPr="00983161">
        <w:rPr>
          <w:rFonts w:asciiTheme="minorHAnsi" w:hAnsiTheme="minorHAnsi" w:cstheme="minorHAnsi"/>
        </w:rPr>
        <w:t xml:space="preserve">ες </w:t>
      </w:r>
      <w:r w:rsidRPr="00983161">
        <w:rPr>
          <w:rFonts w:asciiTheme="minorHAnsi" w:hAnsiTheme="minorHAnsi" w:cstheme="minorHAnsi"/>
        </w:rPr>
        <w:t xml:space="preserve">προκύπτουν κατ’ ελάχιστον η </w:t>
      </w:r>
      <w:r w:rsidR="002F7684" w:rsidRPr="00983161">
        <w:rPr>
          <w:rFonts w:asciiTheme="minorHAnsi" w:hAnsiTheme="minorHAnsi" w:cstheme="minorHAnsi"/>
        </w:rPr>
        <w:t>τιμή</w:t>
      </w:r>
      <w:r w:rsidRPr="00983161">
        <w:rPr>
          <w:rFonts w:asciiTheme="minorHAnsi" w:hAnsiTheme="minorHAnsi" w:cstheme="minorHAnsi"/>
        </w:rPr>
        <w:t xml:space="preserve"> και τα </w:t>
      </w:r>
      <w:r w:rsidR="002F7684" w:rsidRPr="00983161">
        <w:rPr>
          <w:rFonts w:asciiTheme="minorHAnsi" w:hAnsiTheme="minorHAnsi" w:cstheme="minorHAnsi"/>
        </w:rPr>
        <w:t>απαιτούμενα</w:t>
      </w:r>
      <w:r w:rsidRPr="00983161">
        <w:rPr>
          <w:rFonts w:asciiTheme="minorHAnsi" w:hAnsiTheme="minorHAnsi" w:cstheme="minorHAnsi"/>
        </w:rPr>
        <w:t xml:space="preserve"> τεχνικά χαρακτηριστικά του </w:t>
      </w:r>
      <w:r w:rsidR="008109B5" w:rsidRPr="00983161">
        <w:rPr>
          <w:rFonts w:asciiTheme="minorHAnsi" w:hAnsiTheme="minorHAnsi" w:cstheme="minorHAnsi"/>
        </w:rPr>
        <w:t xml:space="preserve">προς προμήθεια </w:t>
      </w:r>
      <w:r w:rsidRPr="00983161">
        <w:rPr>
          <w:rFonts w:asciiTheme="minorHAnsi" w:hAnsiTheme="minorHAnsi" w:cstheme="minorHAnsi"/>
        </w:rPr>
        <w:t xml:space="preserve">προϊόντος. </w:t>
      </w:r>
      <w:r w:rsidR="008A6FA7" w:rsidRPr="00983161">
        <w:rPr>
          <w:rFonts w:asciiTheme="minorHAnsi" w:hAnsiTheme="minorHAnsi" w:cstheme="minorHAnsi"/>
        </w:rPr>
        <w:t>Σ</w:t>
      </w:r>
      <w:r w:rsidR="00656B0A" w:rsidRPr="00983161">
        <w:rPr>
          <w:rFonts w:asciiTheme="minorHAnsi" w:hAnsiTheme="minorHAnsi" w:cstheme="minorHAnsi"/>
        </w:rPr>
        <w:t>τις</w:t>
      </w:r>
      <w:r w:rsidR="00062DC7" w:rsidRPr="00983161">
        <w:rPr>
          <w:rFonts w:asciiTheme="minorHAnsi" w:hAnsiTheme="minorHAnsi" w:cstheme="minorHAnsi"/>
        </w:rPr>
        <w:t xml:space="preserve"> περ</w:t>
      </w:r>
      <w:r w:rsidR="00656B0A" w:rsidRPr="00983161">
        <w:rPr>
          <w:rFonts w:asciiTheme="minorHAnsi" w:hAnsiTheme="minorHAnsi" w:cstheme="minorHAnsi"/>
        </w:rPr>
        <w:t>ιπτώσεις</w:t>
      </w:r>
      <w:r w:rsidR="00062DC7" w:rsidRPr="00983161">
        <w:rPr>
          <w:rFonts w:asciiTheme="minorHAnsi" w:hAnsiTheme="minorHAnsi" w:cstheme="minorHAnsi"/>
        </w:rPr>
        <w:t xml:space="preserve"> που </w:t>
      </w:r>
      <w:r w:rsidR="008D62CA" w:rsidRPr="00983161">
        <w:rPr>
          <w:rFonts w:asciiTheme="minorHAnsi" w:hAnsiTheme="minorHAnsi" w:cstheme="minorHAnsi"/>
        </w:rPr>
        <w:t>δεν υφίσταται δεύτερη προσφορά</w:t>
      </w:r>
      <w:r w:rsidR="002B7BEB" w:rsidRPr="00983161">
        <w:rPr>
          <w:rFonts w:asciiTheme="minorHAnsi" w:hAnsiTheme="minorHAnsi" w:cstheme="minorHAnsi"/>
        </w:rPr>
        <w:t xml:space="preserve"> και δεν αιτιολογείται σύμφωνα με τις περιπτώσεις του άρθρου 32 του 4412/2016</w:t>
      </w:r>
      <w:r w:rsidR="00062DC7" w:rsidRPr="00983161">
        <w:rPr>
          <w:rFonts w:asciiTheme="minorHAnsi" w:hAnsiTheme="minorHAnsi" w:cstheme="minorHAnsi"/>
        </w:rPr>
        <w:t>,</w:t>
      </w:r>
      <w:r w:rsidR="008D62CA" w:rsidRPr="00983161">
        <w:rPr>
          <w:rFonts w:asciiTheme="minorHAnsi" w:hAnsiTheme="minorHAnsi" w:cstheme="minorHAnsi"/>
        </w:rPr>
        <w:t xml:space="preserve"> </w:t>
      </w:r>
      <w:r w:rsidR="00AC7317" w:rsidRPr="00983161">
        <w:rPr>
          <w:rFonts w:asciiTheme="minorHAnsi" w:hAnsiTheme="minorHAnsi" w:cstheme="minorHAnsi"/>
        </w:rPr>
        <w:t>θα πρέπει</w:t>
      </w:r>
      <w:r w:rsidR="008D62CA" w:rsidRPr="00983161">
        <w:rPr>
          <w:rFonts w:asciiTheme="minorHAnsi" w:hAnsiTheme="minorHAnsi" w:cstheme="minorHAnsi"/>
        </w:rPr>
        <w:t xml:space="preserve"> να </w:t>
      </w:r>
      <w:r w:rsidR="008A6FA7" w:rsidRPr="00983161">
        <w:rPr>
          <w:rFonts w:asciiTheme="minorHAnsi" w:hAnsiTheme="minorHAnsi" w:cstheme="minorHAnsi"/>
        </w:rPr>
        <w:t>πραγματοποιηθεί</w:t>
      </w:r>
      <w:r w:rsidR="008D62CA" w:rsidRPr="00983161">
        <w:rPr>
          <w:rFonts w:asciiTheme="minorHAnsi" w:hAnsiTheme="minorHAnsi" w:cstheme="minorHAnsi"/>
        </w:rPr>
        <w:t xml:space="preserve"> ανακοίνωση στην ιστοσελίδα του ΕΛΚΕ</w:t>
      </w:r>
      <w:r w:rsidR="008A6FA7" w:rsidRPr="00983161">
        <w:rPr>
          <w:rFonts w:asciiTheme="minorHAnsi" w:hAnsiTheme="minorHAnsi" w:cstheme="minorHAnsi"/>
        </w:rPr>
        <w:t>,</w:t>
      </w:r>
      <w:r w:rsidR="00C31567" w:rsidRPr="00983161">
        <w:rPr>
          <w:rFonts w:asciiTheme="minorHAnsi" w:hAnsiTheme="minorHAnsi" w:cstheme="minorHAnsi"/>
        </w:rPr>
        <w:t xml:space="preserve"> </w:t>
      </w:r>
      <w:r w:rsidR="008A6FA7" w:rsidRPr="00983161">
        <w:rPr>
          <w:rFonts w:asciiTheme="minorHAnsi" w:hAnsiTheme="minorHAnsi" w:cstheme="minorHAnsi"/>
        </w:rPr>
        <w:t>η</w:t>
      </w:r>
      <w:r w:rsidR="00C31567" w:rsidRPr="00983161">
        <w:rPr>
          <w:rFonts w:asciiTheme="minorHAnsi" w:hAnsiTheme="minorHAnsi" w:cstheme="minorHAnsi"/>
        </w:rPr>
        <w:t xml:space="preserve"> </w:t>
      </w:r>
      <w:r w:rsidR="008A6FA7" w:rsidRPr="00983161">
        <w:rPr>
          <w:rFonts w:asciiTheme="minorHAnsi" w:hAnsiTheme="minorHAnsi" w:cstheme="minorHAnsi"/>
        </w:rPr>
        <w:t>οποία να</w:t>
      </w:r>
      <w:r w:rsidR="00C31567" w:rsidRPr="00983161">
        <w:rPr>
          <w:rFonts w:asciiTheme="minorHAnsi" w:hAnsiTheme="minorHAnsi" w:cstheme="minorHAnsi"/>
        </w:rPr>
        <w:t xml:space="preserve"> παραμ</w:t>
      </w:r>
      <w:r w:rsidR="00656B0A" w:rsidRPr="00983161">
        <w:rPr>
          <w:rFonts w:asciiTheme="minorHAnsi" w:hAnsiTheme="minorHAnsi" w:cstheme="minorHAnsi"/>
        </w:rPr>
        <w:t>εί</w:t>
      </w:r>
      <w:r w:rsidR="00C31567" w:rsidRPr="00983161">
        <w:rPr>
          <w:rFonts w:asciiTheme="minorHAnsi" w:hAnsiTheme="minorHAnsi" w:cstheme="minorHAnsi"/>
        </w:rPr>
        <w:t>νει αναρτημένη</w:t>
      </w:r>
      <w:r w:rsidR="008D62CA" w:rsidRPr="00983161">
        <w:rPr>
          <w:rFonts w:asciiTheme="minorHAnsi" w:hAnsiTheme="minorHAnsi" w:cstheme="minorHAnsi"/>
        </w:rPr>
        <w:t xml:space="preserve"> για τουλάχιστον </w:t>
      </w:r>
      <w:r w:rsidR="00E837AD" w:rsidRPr="00983161">
        <w:rPr>
          <w:rFonts w:asciiTheme="minorHAnsi" w:hAnsiTheme="minorHAnsi" w:cstheme="minorHAnsi"/>
        </w:rPr>
        <w:t>πέντε (</w:t>
      </w:r>
      <w:r w:rsidR="008D62CA" w:rsidRPr="00983161">
        <w:rPr>
          <w:rFonts w:asciiTheme="minorHAnsi" w:hAnsiTheme="minorHAnsi" w:cstheme="minorHAnsi"/>
        </w:rPr>
        <w:t>5</w:t>
      </w:r>
      <w:r w:rsidR="00E837AD" w:rsidRPr="00983161">
        <w:rPr>
          <w:rFonts w:asciiTheme="minorHAnsi" w:hAnsiTheme="minorHAnsi" w:cstheme="minorHAnsi"/>
        </w:rPr>
        <w:t>)</w:t>
      </w:r>
      <w:r w:rsidR="008D62CA" w:rsidRPr="00983161">
        <w:rPr>
          <w:rFonts w:asciiTheme="minorHAnsi" w:hAnsiTheme="minorHAnsi" w:cstheme="minorHAnsi"/>
        </w:rPr>
        <w:t xml:space="preserve"> ημέρες</w:t>
      </w:r>
      <w:r w:rsidR="008109B5" w:rsidRPr="00B41FDF">
        <w:rPr>
          <w:rFonts w:asciiTheme="minorHAnsi" w:hAnsiTheme="minorHAnsi" w:cstheme="minorHAnsi"/>
        </w:rPr>
        <w:t>, αρχής γενομένης</w:t>
      </w:r>
      <w:r w:rsidR="008D62CA" w:rsidRPr="00B41FDF">
        <w:rPr>
          <w:rFonts w:asciiTheme="minorHAnsi" w:hAnsiTheme="minorHAnsi" w:cstheme="minorHAnsi"/>
        </w:rPr>
        <w:t xml:space="preserve"> από την επ</w:t>
      </w:r>
      <w:r w:rsidR="008A6FA7" w:rsidRPr="00B41FDF">
        <w:rPr>
          <w:rFonts w:asciiTheme="minorHAnsi" w:hAnsiTheme="minorHAnsi" w:cstheme="minorHAnsi"/>
        </w:rPr>
        <w:t>ο</w:t>
      </w:r>
      <w:r w:rsidR="008D62CA" w:rsidRPr="00B41FDF">
        <w:rPr>
          <w:rFonts w:asciiTheme="minorHAnsi" w:hAnsiTheme="minorHAnsi" w:cstheme="minorHAnsi"/>
        </w:rPr>
        <w:t>μ</w:t>
      </w:r>
      <w:r w:rsidR="008A6FA7" w:rsidRPr="00B41FDF">
        <w:rPr>
          <w:rFonts w:asciiTheme="minorHAnsi" w:hAnsiTheme="minorHAnsi" w:cstheme="minorHAnsi"/>
        </w:rPr>
        <w:t>έ</w:t>
      </w:r>
      <w:r w:rsidR="008D62CA" w:rsidRPr="00B41FDF">
        <w:rPr>
          <w:rFonts w:asciiTheme="minorHAnsi" w:hAnsiTheme="minorHAnsi" w:cstheme="minorHAnsi"/>
        </w:rPr>
        <w:t>νη της ανάρτησης.</w:t>
      </w:r>
    </w:p>
    <w:p w14:paraId="687F4F07" w14:textId="177A568B" w:rsidR="00CC6F36" w:rsidRPr="001161D2" w:rsidRDefault="00250DBC" w:rsidP="0065025B">
      <w:pPr>
        <w:pStyle w:val="a3"/>
        <w:numPr>
          <w:ilvl w:val="1"/>
          <w:numId w:val="1"/>
        </w:numPr>
        <w:spacing w:after="0" w:line="360" w:lineRule="auto"/>
        <w:ind w:left="709" w:hanging="436"/>
        <w:jc w:val="both"/>
        <w:rPr>
          <w:rFonts w:asciiTheme="minorHAnsi" w:hAnsiTheme="minorHAnsi" w:cstheme="minorHAnsi"/>
        </w:rPr>
      </w:pPr>
      <w:r w:rsidRPr="001161D2">
        <w:rPr>
          <w:rFonts w:asciiTheme="minorHAnsi" w:hAnsiTheme="minorHAnsi" w:cstheme="minorHAnsi"/>
        </w:rPr>
        <w:t>Δικαιολογητικά που</w:t>
      </w:r>
      <w:r w:rsidR="001161D2" w:rsidRPr="001161D2">
        <w:rPr>
          <w:rFonts w:asciiTheme="minorHAnsi" w:hAnsiTheme="minorHAnsi" w:cstheme="minorHAnsi"/>
        </w:rPr>
        <w:t xml:space="preserve"> θα</w:t>
      </w:r>
      <w:r w:rsidR="008109B5" w:rsidRPr="001161D2">
        <w:rPr>
          <w:rFonts w:asciiTheme="minorHAnsi" w:hAnsiTheme="minorHAnsi" w:cstheme="minorHAnsi"/>
        </w:rPr>
        <w:t xml:space="preserve"> </w:t>
      </w:r>
      <w:r w:rsidRPr="001161D2">
        <w:rPr>
          <w:rFonts w:asciiTheme="minorHAnsi" w:hAnsiTheme="minorHAnsi" w:cstheme="minorHAnsi"/>
        </w:rPr>
        <w:t xml:space="preserve"> ζητηθ</w:t>
      </w:r>
      <w:r w:rsidR="001161D2" w:rsidRPr="001161D2">
        <w:rPr>
          <w:rFonts w:asciiTheme="minorHAnsi" w:hAnsiTheme="minorHAnsi" w:cstheme="minorHAnsi"/>
        </w:rPr>
        <w:t>ούν</w:t>
      </w:r>
      <w:r w:rsidRPr="001161D2">
        <w:rPr>
          <w:rFonts w:asciiTheme="minorHAnsi" w:hAnsiTheme="minorHAnsi" w:cstheme="minorHAnsi"/>
        </w:rPr>
        <w:t xml:space="preserve"> από τον υποψήφιο ανάδοχο </w:t>
      </w:r>
      <w:r w:rsidR="008109B5" w:rsidRPr="001161D2">
        <w:rPr>
          <w:rFonts w:asciiTheme="minorHAnsi" w:hAnsiTheme="minorHAnsi" w:cstheme="minorHAnsi"/>
        </w:rPr>
        <w:t xml:space="preserve">στον οποίο </w:t>
      </w:r>
      <w:r w:rsidRPr="001161D2">
        <w:rPr>
          <w:rFonts w:asciiTheme="minorHAnsi" w:hAnsiTheme="minorHAnsi" w:cstheme="minorHAnsi"/>
        </w:rPr>
        <w:t xml:space="preserve">θα ανατεθεί η σύμβαση </w:t>
      </w:r>
      <w:r w:rsidR="00CC6F36" w:rsidRPr="001161D2">
        <w:rPr>
          <w:rFonts w:asciiTheme="minorHAnsi" w:hAnsiTheme="minorHAnsi" w:cstheme="minorHAnsi"/>
        </w:rPr>
        <w:t xml:space="preserve">οικονομικού φορέα </w:t>
      </w:r>
      <w:r w:rsidRPr="001161D2">
        <w:rPr>
          <w:rFonts w:asciiTheme="minorHAnsi" w:hAnsiTheme="minorHAnsi" w:cstheme="minorHAnsi"/>
        </w:rPr>
        <w:t>(σύμφωνα με το Δ26.3)</w:t>
      </w:r>
      <w:r w:rsidR="00CC6F36" w:rsidRPr="001161D2">
        <w:rPr>
          <w:rFonts w:asciiTheme="minorHAnsi" w:hAnsiTheme="minorHAnsi" w:cstheme="minorHAnsi"/>
        </w:rPr>
        <w:t>:</w:t>
      </w:r>
    </w:p>
    <w:p w14:paraId="7707B58D" w14:textId="416F7D6F" w:rsidR="00CC6F36" w:rsidRPr="00C4460F" w:rsidRDefault="00CC6F36" w:rsidP="0065025B">
      <w:pPr>
        <w:pStyle w:val="a3"/>
        <w:numPr>
          <w:ilvl w:val="3"/>
          <w:numId w:val="25"/>
        </w:numPr>
        <w:tabs>
          <w:tab w:val="clear" w:pos="3022"/>
        </w:tabs>
        <w:spacing w:after="0" w:line="360" w:lineRule="auto"/>
        <w:ind w:left="709" w:hanging="283"/>
        <w:jc w:val="both"/>
        <w:rPr>
          <w:rFonts w:asciiTheme="minorHAnsi" w:hAnsiTheme="minorHAnsi" w:cstheme="minorHAnsi"/>
        </w:rPr>
      </w:pPr>
      <w:r w:rsidRPr="00C4460F">
        <w:rPr>
          <w:rFonts w:asciiTheme="minorHAnsi" w:hAnsiTheme="minorHAnsi" w:cstheme="minorHAnsi"/>
        </w:rPr>
        <w:lastRenderedPageBreak/>
        <w:t>Βεβαίωση ή ανάλογο έγγραφο από τους φορείς κοινωνικής ασφάλισης (κύριας και επικουρικής) στους οποίους καταβάλει εισφορές ότι δεν έχει οφειλές (ασφαλιστική ενημερότητα) εν ισχύ</w:t>
      </w:r>
      <w:r w:rsidR="00E837AD" w:rsidRPr="00C4460F">
        <w:rPr>
          <w:rFonts w:asciiTheme="minorHAnsi" w:hAnsiTheme="minorHAnsi" w:cstheme="minorHAnsi"/>
        </w:rPr>
        <w:t>.</w:t>
      </w:r>
    </w:p>
    <w:p w14:paraId="7DCCE5A5" w14:textId="3629EA41" w:rsidR="00CC6F36" w:rsidRPr="00C4460F" w:rsidRDefault="00CC6F36" w:rsidP="0065025B">
      <w:pPr>
        <w:pStyle w:val="a3"/>
        <w:numPr>
          <w:ilvl w:val="3"/>
          <w:numId w:val="25"/>
        </w:numPr>
        <w:tabs>
          <w:tab w:val="clear" w:pos="3022"/>
        </w:tabs>
        <w:spacing w:after="0" w:line="360" w:lineRule="auto"/>
        <w:ind w:left="709" w:hanging="283"/>
        <w:jc w:val="both"/>
        <w:rPr>
          <w:rFonts w:asciiTheme="minorHAnsi" w:hAnsiTheme="minorHAnsi" w:cstheme="minorHAnsi"/>
        </w:rPr>
      </w:pPr>
      <w:r w:rsidRPr="00C4460F">
        <w:rPr>
          <w:rFonts w:asciiTheme="minorHAnsi" w:hAnsiTheme="minorHAnsi" w:cstheme="minorHAnsi"/>
        </w:rPr>
        <w:t>Φορολογική ενημερότητα εν ισχύ.</w:t>
      </w:r>
    </w:p>
    <w:p w14:paraId="3892DBDC" w14:textId="5D6C920B" w:rsidR="00CC6F36" w:rsidRPr="00C4460F" w:rsidRDefault="00CC6F36" w:rsidP="0065025B">
      <w:pPr>
        <w:pStyle w:val="a3"/>
        <w:numPr>
          <w:ilvl w:val="3"/>
          <w:numId w:val="25"/>
        </w:numPr>
        <w:tabs>
          <w:tab w:val="clear" w:pos="3022"/>
        </w:tabs>
        <w:spacing w:after="0" w:line="360" w:lineRule="auto"/>
        <w:ind w:left="709" w:hanging="283"/>
        <w:jc w:val="both"/>
        <w:rPr>
          <w:rFonts w:asciiTheme="minorHAnsi" w:hAnsiTheme="minorHAnsi" w:cstheme="minorHAnsi"/>
        </w:rPr>
      </w:pPr>
      <w:r w:rsidRPr="00C4460F">
        <w:rPr>
          <w:rFonts w:asciiTheme="minorHAnsi" w:hAnsiTheme="minorHAnsi" w:cstheme="minorHAnsi"/>
        </w:rPr>
        <w:t xml:space="preserve">Απόσπασμα/τα ποινικού μητρώου που έχει/έχουν εκδοθεί έως τρεις (3) μήνες πριν από την υποβολή του/ς, ή υποβολή υπεύθυνης δήλωσης </w:t>
      </w:r>
      <w:r w:rsidR="00A863B4" w:rsidRPr="00C4460F">
        <w:rPr>
          <w:rFonts w:asciiTheme="minorHAnsi" w:hAnsiTheme="minorHAnsi" w:cstheme="minorHAnsi"/>
        </w:rPr>
        <w:t xml:space="preserve">με ψηφιακή υπογραφή ή μέσω gov.gr (ΥΔ1) </w:t>
      </w:r>
      <w:r w:rsidRPr="00C4460F">
        <w:rPr>
          <w:rFonts w:asciiTheme="minorHAnsi" w:hAnsiTheme="minorHAnsi" w:cstheme="minorHAnsi"/>
        </w:rPr>
        <w:t>εκ μέρους του οικονομικού φορέα σε περίπτωση φυσικού προσώπου, ή σε περίπτωση νομικού προσώπου την υποβολή αυτής εκ μέρους του νόμιμου εκπροσώπου, όπως αυτός ορίζεται στην περίπτωση 79Α του ν. 4412/2016, ότι δεν υφίστανται οι λόγοι αποκλεισμού της παρ. 1 του άρθρου 73 του Ν. 4412/2016 (άρθρο 80 παρ. 9 ν. 4412/2016).</w:t>
      </w:r>
    </w:p>
    <w:p w14:paraId="75095691" w14:textId="0CDC806F" w:rsidR="00460299" w:rsidRPr="00C4460F" w:rsidRDefault="00CC6F36" w:rsidP="0065025B">
      <w:pPr>
        <w:pStyle w:val="a3"/>
        <w:numPr>
          <w:ilvl w:val="3"/>
          <w:numId w:val="25"/>
        </w:numPr>
        <w:tabs>
          <w:tab w:val="clear" w:pos="3022"/>
        </w:tabs>
        <w:spacing w:after="0" w:line="360" w:lineRule="auto"/>
        <w:ind w:left="709" w:hanging="283"/>
        <w:jc w:val="both"/>
        <w:rPr>
          <w:rFonts w:asciiTheme="minorHAnsi" w:hAnsiTheme="minorHAnsi" w:cstheme="minorHAnsi"/>
        </w:rPr>
      </w:pPr>
      <w:r w:rsidRPr="00C4460F">
        <w:rPr>
          <w:rFonts w:asciiTheme="minorHAnsi" w:hAnsiTheme="minorHAnsi" w:cstheme="minorHAnsi"/>
        </w:rPr>
        <w:t xml:space="preserve">Πιστοποιητικό ισχύουσας εκπροσώπησης </w:t>
      </w:r>
      <w:r w:rsidR="00F30CB5" w:rsidRPr="00C4460F">
        <w:rPr>
          <w:rFonts w:asciiTheme="minorHAnsi" w:hAnsiTheme="minorHAnsi" w:cstheme="minorHAnsi"/>
        </w:rPr>
        <w:t xml:space="preserve">σε ισχύ </w:t>
      </w:r>
      <w:r w:rsidR="005F07C3" w:rsidRPr="00C4460F">
        <w:rPr>
          <w:rFonts w:asciiTheme="minorHAnsi" w:hAnsiTheme="minorHAnsi" w:cstheme="minorHAnsi"/>
        </w:rPr>
        <w:t xml:space="preserve">(σε περίπτωση ατομικής επιχείρησης, τα στοιχεία επιχείρησης από την ΑΑΔΕ) </w:t>
      </w:r>
      <w:r w:rsidRPr="00C4460F">
        <w:rPr>
          <w:rFonts w:asciiTheme="minorHAnsi" w:hAnsiTheme="minorHAnsi" w:cstheme="minorHAnsi"/>
        </w:rPr>
        <w:t>που να έχει εκδοθεί έως τριάντα (30) εργάσιμες ημέρες πριν την υποβολή του εκτός αν στις ειδικές διατάξεις αυτών προβλέπεται συγκεκριμένος χρόνος ισχύος και είναι σε ισχύ κατά την υποβολή του</w:t>
      </w:r>
      <w:r w:rsidR="00745FFE" w:rsidRPr="00C4460F">
        <w:rPr>
          <w:rFonts w:asciiTheme="minorHAnsi" w:hAnsiTheme="minorHAnsi" w:cstheme="minorHAnsi"/>
        </w:rPr>
        <w:t>.</w:t>
      </w:r>
    </w:p>
    <w:p w14:paraId="0AB719B8" w14:textId="77777777" w:rsidR="00076B4A" w:rsidRPr="00C4460F" w:rsidRDefault="00076B4A" w:rsidP="0065025B">
      <w:pPr>
        <w:pStyle w:val="a3"/>
        <w:numPr>
          <w:ilvl w:val="3"/>
          <w:numId w:val="25"/>
        </w:numPr>
        <w:tabs>
          <w:tab w:val="clear" w:pos="3022"/>
        </w:tabs>
        <w:spacing w:after="0" w:line="360" w:lineRule="auto"/>
        <w:ind w:left="709" w:hanging="283"/>
        <w:jc w:val="both"/>
        <w:rPr>
          <w:rFonts w:asciiTheme="minorHAnsi" w:hAnsiTheme="minorHAnsi" w:cstheme="minorHAnsi"/>
        </w:rPr>
      </w:pPr>
      <w:r w:rsidRPr="00C4460F">
        <w:rPr>
          <w:rFonts w:asciiTheme="minorHAnsi" w:hAnsiTheme="minorHAnsi" w:cstheme="minorHAnsi"/>
        </w:rPr>
        <w:t>ΥΔ10 για τη δήλωση της ορθής εκτέλεσης της ανάθεσης</w:t>
      </w:r>
    </w:p>
    <w:p w14:paraId="225A5E14" w14:textId="2C988E13" w:rsidR="00076B4A" w:rsidRPr="00C4460F" w:rsidRDefault="00460299" w:rsidP="0065025B">
      <w:pPr>
        <w:pStyle w:val="a3"/>
        <w:numPr>
          <w:ilvl w:val="3"/>
          <w:numId w:val="25"/>
        </w:numPr>
        <w:tabs>
          <w:tab w:val="clear" w:pos="3022"/>
        </w:tabs>
        <w:spacing w:after="0" w:line="360" w:lineRule="auto"/>
        <w:ind w:left="709" w:hanging="283"/>
        <w:jc w:val="both"/>
        <w:rPr>
          <w:rFonts w:asciiTheme="minorHAnsi" w:hAnsiTheme="minorHAnsi" w:cstheme="minorHAnsi"/>
        </w:rPr>
      </w:pPr>
      <w:r w:rsidRPr="00C4460F">
        <w:rPr>
          <w:rFonts w:asciiTheme="minorHAnsi" w:hAnsiTheme="minorHAnsi" w:cstheme="minorHAnsi"/>
        </w:rPr>
        <w:t>Κάθε άλλο δικαιολογητικό που απαιτείται</w:t>
      </w:r>
      <w:r w:rsidR="00250DBC" w:rsidRPr="00C4460F">
        <w:rPr>
          <w:rFonts w:asciiTheme="minorHAnsi" w:hAnsiTheme="minorHAnsi" w:cstheme="minorHAnsi"/>
        </w:rPr>
        <w:t xml:space="preserve"> από τη φύση της ανάθεσης </w:t>
      </w:r>
      <w:r w:rsidR="00076B4A" w:rsidRPr="00C4460F">
        <w:rPr>
          <w:rFonts w:asciiTheme="minorHAnsi" w:hAnsiTheme="minorHAnsi" w:cstheme="minorHAnsi"/>
        </w:rPr>
        <w:t xml:space="preserve">(πχ πιστοποιητικά </w:t>
      </w:r>
      <w:r w:rsidR="00076B4A" w:rsidRPr="00983161">
        <w:rPr>
          <w:rFonts w:asciiTheme="minorHAnsi" w:hAnsiTheme="minorHAnsi" w:cstheme="minorHAnsi"/>
        </w:rPr>
        <w:t>ISO</w:t>
      </w:r>
      <w:r w:rsidR="00076B4A" w:rsidRPr="00C4460F">
        <w:rPr>
          <w:rFonts w:asciiTheme="minorHAnsi" w:hAnsiTheme="minorHAnsi" w:cstheme="minorHAnsi"/>
        </w:rPr>
        <w:t>, βεβαιώσεις καλής εκτέλεσης για την απόδειξη σχετικής εμπειρίας κατά την τελευταία τριετία)</w:t>
      </w:r>
      <w:r w:rsidR="002F1C74" w:rsidRPr="00C4460F">
        <w:rPr>
          <w:rFonts w:asciiTheme="minorHAnsi" w:hAnsiTheme="minorHAnsi" w:cstheme="minorHAnsi"/>
        </w:rPr>
        <w:t xml:space="preserve"> όπως </w:t>
      </w:r>
      <w:r w:rsidR="00DE40F1">
        <w:rPr>
          <w:rFonts w:asciiTheme="minorHAnsi" w:hAnsiTheme="minorHAnsi" w:cstheme="minorHAnsi"/>
        </w:rPr>
        <w:t>επίσης και</w:t>
      </w:r>
      <w:r w:rsidR="002F1C74" w:rsidRPr="00C4460F">
        <w:rPr>
          <w:rFonts w:asciiTheme="minorHAnsi" w:hAnsiTheme="minorHAnsi" w:cstheme="minorHAnsi"/>
        </w:rPr>
        <w:t xml:space="preserve"> απόφαση Συντονιστικής Επιτροπής, Κοσμητείας ή άλλου οργάνου όπου απαιτείται</w:t>
      </w:r>
      <w:r w:rsidR="00076B4A" w:rsidRPr="00C4460F">
        <w:rPr>
          <w:rFonts w:asciiTheme="minorHAnsi" w:hAnsiTheme="minorHAnsi" w:cstheme="minorHAnsi"/>
        </w:rPr>
        <w:t>.</w:t>
      </w:r>
    </w:p>
    <w:p w14:paraId="0733EC88" w14:textId="282CABCF" w:rsidR="00250DBC" w:rsidRPr="00C4460F" w:rsidRDefault="00250DBC" w:rsidP="0065025B">
      <w:pPr>
        <w:pStyle w:val="a3"/>
        <w:numPr>
          <w:ilvl w:val="1"/>
          <w:numId w:val="1"/>
        </w:numPr>
        <w:tabs>
          <w:tab w:val="clear" w:pos="1582"/>
        </w:tabs>
        <w:spacing w:after="0" w:line="360" w:lineRule="auto"/>
        <w:ind w:left="709"/>
        <w:jc w:val="both"/>
        <w:rPr>
          <w:rFonts w:asciiTheme="minorHAnsi" w:hAnsiTheme="minorHAnsi" w:cstheme="minorHAnsi"/>
        </w:rPr>
      </w:pPr>
      <w:r w:rsidRPr="00C4460F">
        <w:rPr>
          <w:rFonts w:asciiTheme="minorHAnsi" w:hAnsiTheme="minorHAnsi" w:cstheme="minorHAnsi"/>
        </w:rPr>
        <w:t xml:space="preserve">Τα </w:t>
      </w:r>
      <w:r w:rsidR="00DE40F1">
        <w:rPr>
          <w:rFonts w:asciiTheme="minorHAnsi" w:hAnsiTheme="minorHAnsi" w:cstheme="minorHAnsi"/>
        </w:rPr>
        <w:t>μηνύματα ηλεκτρονικού ταχυδρομείου</w:t>
      </w:r>
      <w:r w:rsidR="00DE40F1" w:rsidRPr="00C4460F">
        <w:rPr>
          <w:rFonts w:asciiTheme="minorHAnsi" w:hAnsiTheme="minorHAnsi" w:cstheme="minorHAnsi"/>
        </w:rPr>
        <w:t xml:space="preserve"> </w:t>
      </w:r>
      <w:r w:rsidRPr="00C4460F">
        <w:rPr>
          <w:rFonts w:asciiTheme="minorHAnsi" w:hAnsiTheme="minorHAnsi" w:cstheme="minorHAnsi"/>
        </w:rPr>
        <w:t xml:space="preserve">που </w:t>
      </w:r>
      <w:r w:rsidR="00ED7FFC" w:rsidRPr="00C4460F">
        <w:rPr>
          <w:rFonts w:asciiTheme="minorHAnsi" w:hAnsiTheme="minorHAnsi" w:cstheme="minorHAnsi"/>
        </w:rPr>
        <w:t xml:space="preserve">αποδεικνύουν την </w:t>
      </w:r>
      <w:r w:rsidR="00076B4A" w:rsidRPr="00C4460F">
        <w:rPr>
          <w:rFonts w:asciiTheme="minorHAnsi" w:hAnsiTheme="minorHAnsi" w:cstheme="minorHAnsi"/>
        </w:rPr>
        <w:t xml:space="preserve">αποστολή </w:t>
      </w:r>
      <w:r w:rsidR="00DE40F1">
        <w:rPr>
          <w:rFonts w:asciiTheme="minorHAnsi" w:hAnsiTheme="minorHAnsi" w:cstheme="minorHAnsi"/>
        </w:rPr>
        <w:t>της</w:t>
      </w:r>
      <w:r w:rsidR="00076B4A" w:rsidRPr="00C4460F">
        <w:rPr>
          <w:rFonts w:asciiTheme="minorHAnsi" w:hAnsiTheme="minorHAnsi" w:cstheme="minorHAnsi"/>
        </w:rPr>
        <w:t xml:space="preserve"> πρόσκλησης </w:t>
      </w:r>
      <w:r w:rsidR="00DE40F1">
        <w:rPr>
          <w:rFonts w:asciiTheme="minorHAnsi" w:hAnsiTheme="minorHAnsi" w:cstheme="minorHAnsi"/>
        </w:rPr>
        <w:t xml:space="preserve">υποβολής </w:t>
      </w:r>
      <w:r w:rsidR="00076B4A" w:rsidRPr="00C4460F">
        <w:rPr>
          <w:rFonts w:asciiTheme="minorHAnsi" w:hAnsiTheme="minorHAnsi" w:cstheme="minorHAnsi"/>
        </w:rPr>
        <w:t xml:space="preserve">προσφορών/ δικαιολογητικών, την </w:t>
      </w:r>
      <w:r w:rsidR="00ED7FFC" w:rsidRPr="00C4460F">
        <w:rPr>
          <w:rFonts w:asciiTheme="minorHAnsi" w:hAnsiTheme="minorHAnsi" w:cstheme="minorHAnsi"/>
        </w:rPr>
        <w:t>παραλαβή προσφορών και δικαιολογητικών</w:t>
      </w:r>
      <w:r w:rsidR="00076B4A" w:rsidRPr="00C4460F">
        <w:rPr>
          <w:rFonts w:asciiTheme="minorHAnsi" w:hAnsiTheme="minorHAnsi" w:cstheme="minorHAnsi"/>
        </w:rPr>
        <w:t xml:space="preserve"> καθώς και το εμπρόθεσμο αυτών</w:t>
      </w:r>
      <w:r w:rsidR="00ED7FFC" w:rsidRPr="00C4460F">
        <w:rPr>
          <w:rFonts w:asciiTheme="minorHAnsi" w:hAnsiTheme="minorHAnsi" w:cstheme="minorHAnsi"/>
        </w:rPr>
        <w:t>.</w:t>
      </w:r>
    </w:p>
    <w:p w14:paraId="17289B94" w14:textId="77777777" w:rsidR="00A62C7E" w:rsidRPr="00C4460F" w:rsidRDefault="00A62C7E" w:rsidP="00D31AD3">
      <w:pPr>
        <w:pStyle w:val="a3"/>
        <w:spacing w:after="0" w:line="360" w:lineRule="auto"/>
        <w:ind w:left="1996"/>
        <w:jc w:val="both"/>
        <w:rPr>
          <w:rFonts w:asciiTheme="minorHAnsi" w:hAnsiTheme="minorHAnsi" w:cstheme="minorHAnsi"/>
        </w:rPr>
      </w:pPr>
    </w:p>
    <w:p w14:paraId="7C87ED04" w14:textId="6E108E23" w:rsidR="00DF1C34" w:rsidRPr="00C4460F" w:rsidRDefault="00A62C7E" w:rsidP="00D31AD3">
      <w:pPr>
        <w:pStyle w:val="a3"/>
        <w:numPr>
          <w:ilvl w:val="0"/>
          <w:numId w:val="5"/>
        </w:numPr>
        <w:spacing w:line="360" w:lineRule="auto"/>
        <w:jc w:val="both"/>
        <w:rPr>
          <w:rFonts w:asciiTheme="minorHAnsi" w:hAnsiTheme="minorHAnsi" w:cstheme="minorHAnsi"/>
        </w:rPr>
      </w:pPr>
      <w:r w:rsidRPr="00C4460F">
        <w:rPr>
          <w:rFonts w:asciiTheme="minorHAnsi" w:hAnsiTheme="minorHAnsi" w:cstheme="minorHAnsi"/>
        </w:rPr>
        <w:t xml:space="preserve">Ειδικά για τους </w:t>
      </w:r>
      <w:r w:rsidR="002F7684" w:rsidRPr="00C4460F">
        <w:rPr>
          <w:rFonts w:asciiTheme="minorHAnsi" w:hAnsiTheme="minorHAnsi" w:cstheme="minorHAnsi"/>
        </w:rPr>
        <w:t>οικονομικούς</w:t>
      </w:r>
      <w:r w:rsidRPr="00C4460F">
        <w:rPr>
          <w:rFonts w:asciiTheme="minorHAnsi" w:hAnsiTheme="minorHAnsi" w:cstheme="minorHAnsi"/>
        </w:rPr>
        <w:t xml:space="preserve"> φορείς που εδρεύουν στην αλλοδαπή εξαιρούνται από την υποχρέωση </w:t>
      </w:r>
      <w:r w:rsidR="002F7684" w:rsidRPr="00C4460F">
        <w:rPr>
          <w:rFonts w:asciiTheme="minorHAnsi" w:hAnsiTheme="minorHAnsi" w:cstheme="minorHAnsi"/>
        </w:rPr>
        <w:t>προσκόμισης</w:t>
      </w:r>
      <w:r w:rsidRPr="00C4460F">
        <w:rPr>
          <w:rFonts w:asciiTheme="minorHAnsi" w:hAnsiTheme="minorHAnsi" w:cstheme="minorHAnsi"/>
        </w:rPr>
        <w:t xml:space="preserve"> φορολογικής </w:t>
      </w:r>
      <w:r w:rsidR="002F7684" w:rsidRPr="00C4460F">
        <w:rPr>
          <w:rFonts w:asciiTheme="minorHAnsi" w:hAnsiTheme="minorHAnsi" w:cstheme="minorHAnsi"/>
        </w:rPr>
        <w:t>ενημερότητας</w:t>
      </w:r>
      <w:r w:rsidRPr="00C4460F">
        <w:rPr>
          <w:rFonts w:asciiTheme="minorHAnsi" w:hAnsiTheme="minorHAnsi" w:cstheme="minorHAnsi"/>
        </w:rPr>
        <w:t xml:space="preserve">, ασφαλιστικής </w:t>
      </w:r>
      <w:r w:rsidR="002F7684" w:rsidRPr="00C4460F">
        <w:rPr>
          <w:rFonts w:asciiTheme="minorHAnsi" w:hAnsiTheme="minorHAnsi" w:cstheme="minorHAnsi"/>
        </w:rPr>
        <w:t>ενημερότητας</w:t>
      </w:r>
      <w:r w:rsidRPr="00C4460F">
        <w:rPr>
          <w:rFonts w:asciiTheme="minorHAnsi" w:hAnsiTheme="minorHAnsi" w:cstheme="minorHAnsi"/>
        </w:rPr>
        <w:t xml:space="preserve"> και </w:t>
      </w:r>
      <w:r w:rsidR="002F7684" w:rsidRPr="00C4460F">
        <w:rPr>
          <w:rFonts w:asciiTheme="minorHAnsi" w:hAnsiTheme="minorHAnsi" w:cstheme="minorHAnsi"/>
        </w:rPr>
        <w:t>αποσπάσματος</w:t>
      </w:r>
      <w:r w:rsidRPr="00C4460F">
        <w:rPr>
          <w:rFonts w:asciiTheme="minorHAnsi" w:hAnsiTheme="minorHAnsi" w:cstheme="minorHAnsi"/>
        </w:rPr>
        <w:t xml:space="preserve"> ποινικού µ</w:t>
      </w:r>
      <w:r w:rsidR="002F7684" w:rsidRPr="00C4460F">
        <w:rPr>
          <w:rFonts w:asciiTheme="minorHAnsi" w:hAnsiTheme="minorHAnsi" w:cstheme="minorHAnsi"/>
        </w:rPr>
        <w:t>μητρώου</w:t>
      </w:r>
      <w:r w:rsidRPr="00C4460F">
        <w:rPr>
          <w:rFonts w:asciiTheme="minorHAnsi" w:hAnsiTheme="minorHAnsi" w:cstheme="minorHAnsi"/>
        </w:rPr>
        <w:t>.</w:t>
      </w:r>
      <w:r w:rsidR="007C7813" w:rsidRPr="00C4460F">
        <w:rPr>
          <w:rFonts w:asciiTheme="minorHAnsi" w:hAnsiTheme="minorHAnsi" w:cstheme="minorHAnsi"/>
        </w:rPr>
        <w:t xml:space="preserve"> </w:t>
      </w:r>
    </w:p>
    <w:p w14:paraId="2AEACC18" w14:textId="00485379" w:rsidR="00D94F2C" w:rsidRPr="00C4460F" w:rsidRDefault="00D94F2C" w:rsidP="00D31AD3">
      <w:pPr>
        <w:pStyle w:val="a3"/>
        <w:spacing w:line="360" w:lineRule="auto"/>
        <w:ind w:left="720"/>
        <w:jc w:val="both"/>
        <w:rPr>
          <w:rFonts w:asciiTheme="minorHAnsi" w:hAnsiTheme="minorHAnsi" w:cstheme="minorHAnsi"/>
        </w:rPr>
      </w:pPr>
      <w:r w:rsidRPr="00C4460F">
        <w:rPr>
          <w:rFonts w:asciiTheme="minorHAnsi" w:hAnsiTheme="minorHAnsi" w:cstheme="minorHAnsi"/>
        </w:rPr>
        <w:t xml:space="preserve">Οι προσφορές και οι αιτήσεις συμμετοχής, καθώς και τα στοιχεία που περιλαμβάνονται σε αυτές,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Τα αλλοδαπά ιδιωτικά έγγραφα </w:t>
      </w:r>
      <w:r w:rsidRPr="00C4460F">
        <w:rPr>
          <w:rFonts w:asciiTheme="minorHAnsi" w:hAnsiTheme="minorHAnsi" w:cstheme="minorHAnsi"/>
        </w:rPr>
        <w:lastRenderedPageBreak/>
        <w:t>συνοδεύονται από μετάφρασή τους στην ελληνική γλώσσα, επικυρωμένη είτε από πρόσωπο αρμόδιο κατά τις κείμενες διατάξεις είτε από πρόσωπο κατά νόμο αρμόδιο της χώρας στην οποία έχει συνταχθεί το έγγραφο.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μετάφρασή τους, μπορούν να υποβάλλονται σε άλλη γλώσσα, χωρίς να συνοδεύονται από μετάφραση στην ελληνική.</w:t>
      </w:r>
    </w:p>
    <w:p w14:paraId="0CA48F4F" w14:textId="71B7050C" w:rsidR="00D94F2C" w:rsidRPr="00C4460F" w:rsidRDefault="00D94F2C" w:rsidP="00D31A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720"/>
        <w:jc w:val="both"/>
        <w:textAlignment w:val="auto"/>
        <w:rPr>
          <w:rFonts w:asciiTheme="minorHAnsi" w:hAnsiTheme="minorHAnsi" w:cstheme="minorHAnsi"/>
          <w:color w:val="000000"/>
        </w:rPr>
      </w:pPr>
      <w:r w:rsidRPr="00C4460F">
        <w:rPr>
          <w:rFonts w:asciiTheme="minorHAnsi" w:hAnsiTheme="minorHAnsi" w:cstheme="minorHAnsi"/>
          <w:color w:val="000000"/>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νόμον αρμόδιο της χώρας στην οποία έχει συνταχθεί το έγγραφο.</w:t>
      </w:r>
    </w:p>
    <w:p w14:paraId="201A9454" w14:textId="77777777" w:rsidR="00D94F2C" w:rsidRPr="00C4460F" w:rsidRDefault="00D94F2C" w:rsidP="00D31AD3">
      <w:pPr>
        <w:pStyle w:val="-HTML"/>
        <w:spacing w:line="360" w:lineRule="auto"/>
        <w:ind w:left="720"/>
        <w:jc w:val="both"/>
        <w:rPr>
          <w:rFonts w:asciiTheme="minorHAnsi" w:eastAsia="SimSun" w:hAnsiTheme="minorHAnsi" w:cstheme="minorHAnsi"/>
          <w:color w:val="000000"/>
          <w:kern w:val="3"/>
          <w:sz w:val="22"/>
          <w:szCs w:val="22"/>
          <w:lang w:eastAsia="en-US"/>
        </w:rPr>
      </w:pPr>
    </w:p>
    <w:p w14:paraId="36B9310F" w14:textId="7065C677" w:rsidR="00D94F2C" w:rsidRPr="00C4460F" w:rsidRDefault="00D94F2C" w:rsidP="00D31AD3">
      <w:pPr>
        <w:pStyle w:val="-HTML"/>
        <w:spacing w:line="360" w:lineRule="auto"/>
        <w:ind w:left="720"/>
        <w:jc w:val="both"/>
        <w:rPr>
          <w:rFonts w:asciiTheme="minorHAnsi" w:eastAsia="SimSun" w:hAnsiTheme="minorHAnsi" w:cstheme="minorHAnsi"/>
          <w:color w:val="000000"/>
          <w:kern w:val="3"/>
          <w:sz w:val="22"/>
          <w:szCs w:val="22"/>
          <w:lang w:eastAsia="en-US"/>
        </w:rPr>
      </w:pPr>
      <w:r w:rsidRPr="00C4460F">
        <w:rPr>
          <w:rFonts w:asciiTheme="minorHAnsi" w:eastAsia="SimSun" w:hAnsiTheme="minorHAnsi" w:cstheme="minorHAnsi"/>
          <w:color w:val="000000"/>
          <w:kern w:val="3"/>
          <w:sz w:val="22"/>
          <w:szCs w:val="22"/>
          <w:lang w:eastAsia="en-US"/>
        </w:rPr>
        <w:t>Επισημαίνεται ότι όσον αφορά την υποβολή δικαιολογητικών</w:t>
      </w:r>
      <w:r w:rsidR="000F3409">
        <w:rPr>
          <w:rFonts w:asciiTheme="minorHAnsi" w:eastAsia="SimSun" w:hAnsiTheme="minorHAnsi" w:cstheme="minorHAnsi"/>
          <w:color w:val="000000"/>
          <w:kern w:val="3"/>
          <w:sz w:val="22"/>
          <w:szCs w:val="22"/>
          <w:lang w:eastAsia="en-US"/>
        </w:rPr>
        <w:t>,</w:t>
      </w:r>
      <w:r w:rsidRPr="00C4460F">
        <w:rPr>
          <w:rFonts w:asciiTheme="minorHAnsi" w:eastAsia="SimSun" w:hAnsiTheme="minorHAnsi" w:cstheme="minorHAnsi"/>
          <w:color w:val="000000"/>
          <w:kern w:val="3"/>
          <w:sz w:val="22"/>
          <w:szCs w:val="22"/>
          <w:lang w:eastAsia="en-US"/>
        </w:rPr>
        <w:t xml:space="preserve"> έχουν εφαρμογή οι διατάξεις του ν. 2690/1999 (Α’ 45), τα άρθρα 13 και 15 του ν. 4727/2020 (Α’ 184) και η υπ’ αριθμ. Απόφαση 32256 ΕΞ 2021/8.10.2021 (Β’ 4651).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14:paraId="4A578174" w14:textId="54C7FAE4" w:rsidR="00BD28E2" w:rsidRPr="00C4460F" w:rsidRDefault="00250DBC" w:rsidP="00D31AD3">
      <w:pPr>
        <w:pStyle w:val="a3"/>
        <w:numPr>
          <w:ilvl w:val="0"/>
          <w:numId w:val="5"/>
        </w:numPr>
        <w:spacing w:line="360" w:lineRule="auto"/>
        <w:jc w:val="both"/>
        <w:rPr>
          <w:rFonts w:asciiTheme="minorHAnsi" w:hAnsiTheme="minorHAnsi" w:cstheme="minorHAnsi"/>
        </w:rPr>
      </w:pPr>
      <w:r w:rsidRPr="00C4460F">
        <w:rPr>
          <w:rFonts w:asciiTheme="minorHAnsi" w:hAnsiTheme="minorHAnsi" w:cstheme="minorHAnsi"/>
        </w:rPr>
        <w:t>Στη συνέχεια</w:t>
      </w:r>
      <w:r w:rsidR="000F3409">
        <w:rPr>
          <w:rFonts w:asciiTheme="minorHAnsi" w:hAnsiTheme="minorHAnsi" w:cstheme="minorHAnsi"/>
        </w:rPr>
        <w:t>,</w:t>
      </w:r>
      <w:r w:rsidRPr="00C4460F">
        <w:rPr>
          <w:rFonts w:asciiTheme="minorHAnsi" w:hAnsiTheme="minorHAnsi" w:cstheme="minorHAnsi"/>
        </w:rPr>
        <w:t xml:space="preserve"> αφού υποβληθεί το αίτημα</w:t>
      </w:r>
      <w:r w:rsidR="000F3409">
        <w:rPr>
          <w:rFonts w:asciiTheme="minorHAnsi" w:hAnsiTheme="minorHAnsi" w:cstheme="minorHAnsi"/>
        </w:rPr>
        <w:t>,</w:t>
      </w:r>
      <w:r w:rsidRPr="00C4460F">
        <w:rPr>
          <w:rFonts w:asciiTheme="minorHAnsi" w:hAnsiTheme="minorHAnsi" w:cstheme="minorHAnsi"/>
        </w:rPr>
        <w:t xml:space="preserve"> </w:t>
      </w:r>
      <w:r w:rsidR="000F3409">
        <w:rPr>
          <w:rFonts w:asciiTheme="minorHAnsi" w:hAnsiTheme="minorHAnsi" w:cstheme="minorHAnsi"/>
        </w:rPr>
        <w:t xml:space="preserve">ακολουθεί </w:t>
      </w:r>
      <w:r w:rsidRPr="00C4460F">
        <w:rPr>
          <w:rFonts w:asciiTheme="minorHAnsi" w:hAnsiTheme="minorHAnsi" w:cstheme="minorHAnsi"/>
        </w:rPr>
        <w:t>η</w:t>
      </w:r>
      <w:r w:rsidR="00BD28E2" w:rsidRPr="00C4460F">
        <w:rPr>
          <w:rFonts w:asciiTheme="minorHAnsi" w:hAnsiTheme="minorHAnsi" w:cstheme="minorHAnsi"/>
        </w:rPr>
        <w:t xml:space="preserve"> Έκδοση της Απόφασης Ανάθεσης</w:t>
      </w:r>
      <w:r w:rsidR="000F3409">
        <w:rPr>
          <w:rFonts w:asciiTheme="minorHAnsi" w:hAnsiTheme="minorHAnsi" w:cstheme="minorHAnsi"/>
        </w:rPr>
        <w:t>, η οποί</w:t>
      </w:r>
      <w:bookmarkStart w:id="7" w:name="_GoBack"/>
      <w:bookmarkEnd w:id="7"/>
      <w:r w:rsidR="000F3409">
        <w:rPr>
          <w:rFonts w:asciiTheme="minorHAnsi" w:hAnsiTheme="minorHAnsi" w:cstheme="minorHAnsi"/>
        </w:rPr>
        <w:t xml:space="preserve">α </w:t>
      </w:r>
      <w:r w:rsidR="00BD28E2" w:rsidRPr="00C4460F">
        <w:rPr>
          <w:rFonts w:asciiTheme="minorHAnsi" w:hAnsiTheme="minorHAnsi" w:cstheme="minorHAnsi"/>
        </w:rPr>
        <w:t>υπογράφεται από την/τον Πρόεδρο</w:t>
      </w:r>
      <w:r w:rsidR="00DE436A" w:rsidRPr="00C4460F">
        <w:rPr>
          <w:rFonts w:asciiTheme="minorHAnsi" w:hAnsiTheme="minorHAnsi" w:cstheme="minorHAnsi"/>
        </w:rPr>
        <w:t xml:space="preserve"> του ΕΛΚΕ.</w:t>
      </w:r>
    </w:p>
    <w:p w14:paraId="1A0E2113" w14:textId="623B9CA6" w:rsidR="00BD28E2" w:rsidRPr="00C4460F" w:rsidRDefault="00BD28E2" w:rsidP="00D31AD3">
      <w:pPr>
        <w:pStyle w:val="a3"/>
        <w:numPr>
          <w:ilvl w:val="0"/>
          <w:numId w:val="2"/>
        </w:numPr>
        <w:spacing w:line="360" w:lineRule="auto"/>
        <w:jc w:val="both"/>
        <w:rPr>
          <w:rFonts w:asciiTheme="minorHAnsi" w:hAnsiTheme="minorHAnsi" w:cstheme="minorHAnsi"/>
        </w:rPr>
      </w:pPr>
      <w:r w:rsidRPr="00C4460F">
        <w:rPr>
          <w:rFonts w:asciiTheme="minorHAnsi" w:hAnsiTheme="minorHAnsi" w:cstheme="minorHAnsi"/>
        </w:rPr>
        <w:t xml:space="preserve"> Η Απόφαση Ανάθεσης αναρτάται στο πρόγραμμα ΚΗΜΔΗΣ (μη αυτόματα) και στο πρόγραμμα </w:t>
      </w:r>
      <w:r w:rsidR="000F3409">
        <w:rPr>
          <w:rFonts w:asciiTheme="minorHAnsi" w:hAnsiTheme="minorHAnsi" w:cstheme="minorHAnsi"/>
        </w:rPr>
        <w:t>«</w:t>
      </w:r>
      <w:r w:rsidRPr="00C4460F">
        <w:rPr>
          <w:rFonts w:asciiTheme="minorHAnsi" w:hAnsiTheme="minorHAnsi" w:cstheme="minorHAnsi"/>
        </w:rPr>
        <w:t>ΔΙΑΥΓΕΙΑ</w:t>
      </w:r>
      <w:r w:rsidR="000F3409">
        <w:rPr>
          <w:rFonts w:asciiTheme="minorHAnsi" w:hAnsiTheme="minorHAnsi" w:cstheme="minorHAnsi"/>
        </w:rPr>
        <w:t>»</w:t>
      </w:r>
      <w:r w:rsidR="007C7813" w:rsidRPr="00C4460F">
        <w:rPr>
          <w:rFonts w:asciiTheme="minorHAnsi" w:hAnsiTheme="minorHAnsi" w:cstheme="minorHAnsi"/>
        </w:rPr>
        <w:t xml:space="preserve"> από την ΜΟΔΥ</w:t>
      </w:r>
      <w:r w:rsidRPr="00C4460F">
        <w:rPr>
          <w:rFonts w:asciiTheme="minorHAnsi" w:hAnsiTheme="minorHAnsi" w:cstheme="minorHAnsi"/>
        </w:rPr>
        <w:t xml:space="preserve">. </w:t>
      </w:r>
    </w:p>
    <w:p w14:paraId="2B1798E4" w14:textId="4A1FA7BA" w:rsidR="00866045" w:rsidRPr="00C4460F" w:rsidRDefault="00250DBC" w:rsidP="00D31AD3">
      <w:pPr>
        <w:pStyle w:val="a3"/>
        <w:numPr>
          <w:ilvl w:val="0"/>
          <w:numId w:val="2"/>
        </w:numPr>
        <w:spacing w:line="360" w:lineRule="auto"/>
        <w:jc w:val="both"/>
        <w:rPr>
          <w:rFonts w:asciiTheme="minorHAnsi" w:hAnsiTheme="minorHAnsi" w:cstheme="minorHAnsi"/>
        </w:rPr>
      </w:pPr>
      <w:r w:rsidRPr="00C4460F">
        <w:rPr>
          <w:rFonts w:asciiTheme="minorHAnsi" w:hAnsiTheme="minorHAnsi" w:cstheme="minorHAnsi"/>
        </w:rPr>
        <w:t>Στην περίπτωση που το αίτημα</w:t>
      </w:r>
      <w:r w:rsidR="00866045" w:rsidRPr="00C4460F">
        <w:rPr>
          <w:rFonts w:asciiTheme="minorHAnsi" w:hAnsiTheme="minorHAnsi" w:cstheme="minorHAnsi"/>
        </w:rPr>
        <w:t xml:space="preserve"> </w:t>
      </w:r>
      <w:r w:rsidR="000F3409">
        <w:rPr>
          <w:rFonts w:asciiTheme="minorHAnsi" w:hAnsiTheme="minorHAnsi" w:cstheme="minorHAnsi"/>
        </w:rPr>
        <w:t xml:space="preserve">της </w:t>
      </w:r>
      <w:r w:rsidRPr="00C4460F">
        <w:rPr>
          <w:rFonts w:asciiTheme="minorHAnsi" w:hAnsiTheme="minorHAnsi" w:cstheme="minorHAnsi"/>
        </w:rPr>
        <w:t>απευθείας ανάθεσης (Έντυπο Δ27)</w:t>
      </w:r>
      <w:r w:rsidR="00866045" w:rsidRPr="00C4460F">
        <w:rPr>
          <w:rFonts w:asciiTheme="minorHAnsi" w:hAnsiTheme="minorHAnsi" w:cstheme="minorHAnsi"/>
        </w:rPr>
        <w:t>, βαρύν</w:t>
      </w:r>
      <w:r w:rsidRPr="00C4460F">
        <w:rPr>
          <w:rFonts w:asciiTheme="minorHAnsi" w:hAnsiTheme="minorHAnsi" w:cstheme="minorHAnsi"/>
        </w:rPr>
        <w:t>ει</w:t>
      </w:r>
      <w:r w:rsidR="00866045" w:rsidRPr="00C4460F">
        <w:rPr>
          <w:rFonts w:asciiTheme="minorHAnsi" w:hAnsiTheme="minorHAnsi" w:cstheme="minorHAnsi"/>
        </w:rPr>
        <w:t xml:space="preserve"> είτε τμηματικά είτε εξ ολοκλήρου έτη πέραν του τρέχοντος (πολυετείς υποχρεώσεις)</w:t>
      </w:r>
      <w:r w:rsidR="000F3409">
        <w:rPr>
          <w:rFonts w:asciiTheme="minorHAnsi" w:hAnsiTheme="minorHAnsi" w:cstheme="minorHAnsi"/>
        </w:rPr>
        <w:t>,</w:t>
      </w:r>
      <w:r w:rsidR="00866045" w:rsidRPr="00C4460F">
        <w:rPr>
          <w:rFonts w:asciiTheme="minorHAnsi" w:hAnsiTheme="minorHAnsi" w:cstheme="minorHAnsi"/>
        </w:rPr>
        <w:t xml:space="preserve"> απαιτείται επιπλέον η προηγούμενη έγκριση της Επιτροπής Ερευνών</w:t>
      </w:r>
      <w:r w:rsidR="005933EC" w:rsidRPr="00C4460F">
        <w:rPr>
          <w:rFonts w:asciiTheme="minorHAnsi" w:hAnsiTheme="minorHAnsi" w:cstheme="minorHAnsi"/>
        </w:rPr>
        <w:t xml:space="preserve"> του ΕΛΚΕ</w:t>
      </w:r>
      <w:r w:rsidR="00866045" w:rsidRPr="00C4460F">
        <w:rPr>
          <w:rFonts w:asciiTheme="minorHAnsi" w:hAnsiTheme="minorHAnsi" w:cstheme="minorHAnsi"/>
        </w:rPr>
        <w:t xml:space="preserve">, κατά παρέκκλιση της παρ.1 του άρθρου 67 του ν. 4270/2014, όπως ισχύει (άρθρο 240 παρ. 4 ν. 4957/2022). </w:t>
      </w:r>
      <w:r w:rsidRPr="00C4460F">
        <w:rPr>
          <w:rFonts w:asciiTheme="minorHAnsi" w:hAnsiTheme="minorHAnsi" w:cstheme="minorHAnsi"/>
        </w:rPr>
        <w:t xml:space="preserve"> Το αίτημα </w:t>
      </w:r>
      <w:r w:rsidR="000F3409">
        <w:rPr>
          <w:rFonts w:asciiTheme="minorHAnsi" w:hAnsiTheme="minorHAnsi" w:cstheme="minorHAnsi"/>
        </w:rPr>
        <w:t xml:space="preserve">της απευθείας ανάθεσης </w:t>
      </w:r>
      <w:r w:rsidRPr="00C4460F">
        <w:rPr>
          <w:rFonts w:asciiTheme="minorHAnsi" w:hAnsiTheme="minorHAnsi" w:cstheme="minorHAnsi"/>
        </w:rPr>
        <w:t>συνοδεύεται από αίτημα πολυετούς δέσμευσης (Έντυπο Δ27π).</w:t>
      </w:r>
    </w:p>
    <w:p w14:paraId="233DDFE7" w14:textId="5ECC48EB" w:rsidR="00BF58E2" w:rsidRPr="00C4460F" w:rsidRDefault="00250DBC" w:rsidP="00D31AD3">
      <w:pPr>
        <w:spacing w:line="360" w:lineRule="auto"/>
        <w:jc w:val="both"/>
        <w:rPr>
          <w:rFonts w:asciiTheme="minorHAnsi" w:hAnsiTheme="minorHAnsi" w:cstheme="minorHAnsi"/>
        </w:rPr>
      </w:pPr>
      <w:r w:rsidRPr="00C4460F">
        <w:rPr>
          <w:rFonts w:asciiTheme="minorHAnsi" w:hAnsiTheme="minorHAnsi" w:cstheme="minorHAnsi"/>
        </w:rPr>
        <w:lastRenderedPageBreak/>
        <w:t>Στη συνέχεια</w:t>
      </w:r>
      <w:r w:rsidR="000F3409">
        <w:rPr>
          <w:rFonts w:asciiTheme="minorHAnsi" w:hAnsiTheme="minorHAnsi" w:cstheme="minorHAnsi"/>
        </w:rPr>
        <w:t>,</w:t>
      </w:r>
      <w:r w:rsidRPr="00C4460F">
        <w:rPr>
          <w:rFonts w:asciiTheme="minorHAnsi" w:hAnsiTheme="minorHAnsi" w:cstheme="minorHAnsi"/>
        </w:rPr>
        <w:t xml:space="preserve"> ο</w:t>
      </w:r>
      <w:r w:rsidR="00527B38" w:rsidRPr="00C4460F">
        <w:rPr>
          <w:rFonts w:asciiTheme="minorHAnsi" w:hAnsiTheme="minorHAnsi" w:cstheme="minorHAnsi"/>
        </w:rPr>
        <w:t>ι αποφάσεις απευθείας ανάθεσης κοινοποιούνται προς τον</w:t>
      </w:r>
      <w:r w:rsidR="00B2642D" w:rsidRPr="00C4460F">
        <w:rPr>
          <w:rFonts w:asciiTheme="minorHAnsi" w:hAnsiTheme="minorHAnsi" w:cstheme="minorHAnsi"/>
        </w:rPr>
        <w:t>/την</w:t>
      </w:r>
      <w:r w:rsidR="00527B38" w:rsidRPr="00C4460F">
        <w:rPr>
          <w:rFonts w:asciiTheme="minorHAnsi" w:hAnsiTheme="minorHAnsi" w:cstheme="minorHAnsi"/>
        </w:rPr>
        <w:t xml:space="preserve"> </w:t>
      </w:r>
      <w:r w:rsidRPr="00C4460F">
        <w:rPr>
          <w:rFonts w:asciiTheme="minorHAnsi" w:hAnsiTheme="minorHAnsi" w:cstheme="minorHAnsi"/>
        </w:rPr>
        <w:t>Επιστημονικ</w:t>
      </w:r>
      <w:r w:rsidR="00B2642D" w:rsidRPr="00C4460F">
        <w:rPr>
          <w:rFonts w:asciiTheme="minorHAnsi" w:hAnsiTheme="minorHAnsi" w:cstheme="minorHAnsi"/>
        </w:rPr>
        <w:t>ά</w:t>
      </w:r>
      <w:r w:rsidR="00527B38" w:rsidRPr="00C4460F">
        <w:rPr>
          <w:rFonts w:asciiTheme="minorHAnsi" w:hAnsiTheme="minorHAnsi" w:cstheme="minorHAnsi"/>
        </w:rPr>
        <w:t xml:space="preserve"> Υπεύθυνο</w:t>
      </w:r>
      <w:r w:rsidR="00B2642D" w:rsidRPr="00C4460F">
        <w:rPr>
          <w:rFonts w:asciiTheme="minorHAnsi" w:hAnsiTheme="minorHAnsi" w:cstheme="minorHAnsi"/>
        </w:rPr>
        <w:t>/η</w:t>
      </w:r>
      <w:r w:rsidR="00527B38" w:rsidRPr="00C4460F">
        <w:rPr>
          <w:rFonts w:asciiTheme="minorHAnsi" w:hAnsiTheme="minorHAnsi" w:cstheme="minorHAnsi"/>
        </w:rPr>
        <w:t xml:space="preserve"> και τον </w:t>
      </w:r>
      <w:r w:rsidRPr="00C4460F">
        <w:rPr>
          <w:rFonts w:asciiTheme="minorHAnsi" w:hAnsiTheme="minorHAnsi" w:cstheme="minorHAnsi"/>
        </w:rPr>
        <w:t>οικονομικό</w:t>
      </w:r>
      <w:r w:rsidR="00527B38" w:rsidRPr="00C4460F">
        <w:rPr>
          <w:rFonts w:asciiTheme="minorHAnsi" w:hAnsiTheme="minorHAnsi" w:cstheme="minorHAnsi"/>
        </w:rPr>
        <w:t xml:space="preserve"> φορέα µε ηλεκτρονικό τρόπο</w:t>
      </w:r>
      <w:r w:rsidRPr="00C4460F">
        <w:rPr>
          <w:rFonts w:asciiTheme="minorHAnsi" w:hAnsiTheme="minorHAnsi" w:cstheme="minorHAnsi"/>
        </w:rPr>
        <w:t xml:space="preserve"> από τον ΕΛΚΕ</w:t>
      </w:r>
      <w:r w:rsidR="00527B38" w:rsidRPr="00C4460F">
        <w:rPr>
          <w:rFonts w:asciiTheme="minorHAnsi" w:hAnsiTheme="minorHAnsi" w:cstheme="minorHAnsi"/>
        </w:rPr>
        <w:t>. Με την κοινοποίηση της απόφασης ανάθεσης</w:t>
      </w:r>
      <w:r w:rsidR="000F3409">
        <w:rPr>
          <w:rFonts w:asciiTheme="minorHAnsi" w:hAnsiTheme="minorHAnsi" w:cstheme="minorHAnsi"/>
        </w:rPr>
        <w:t>,</w:t>
      </w:r>
      <w:r w:rsidR="00527B38" w:rsidRPr="00C4460F">
        <w:rPr>
          <w:rFonts w:asciiTheme="minorHAnsi" w:hAnsiTheme="minorHAnsi" w:cstheme="minorHAnsi"/>
        </w:rPr>
        <w:t xml:space="preserve"> η </w:t>
      </w:r>
      <w:r w:rsidRPr="00C4460F">
        <w:rPr>
          <w:rFonts w:asciiTheme="minorHAnsi" w:hAnsiTheme="minorHAnsi" w:cstheme="minorHAnsi"/>
        </w:rPr>
        <w:t>σύμβαση</w:t>
      </w:r>
      <w:r w:rsidR="00527B38" w:rsidRPr="00C4460F">
        <w:rPr>
          <w:rFonts w:asciiTheme="minorHAnsi" w:hAnsiTheme="minorHAnsi" w:cstheme="minorHAnsi"/>
        </w:rPr>
        <w:t xml:space="preserve"> θεωρείται ότι έχει συναφθεί και η υπογραφή του σχετικού </w:t>
      </w:r>
      <w:r w:rsidR="002F7684" w:rsidRPr="00C4460F">
        <w:rPr>
          <w:rFonts w:asciiTheme="minorHAnsi" w:hAnsiTheme="minorHAnsi" w:cstheme="minorHAnsi"/>
        </w:rPr>
        <w:t>συμφωνητικού</w:t>
      </w:r>
      <w:r w:rsidR="00527B38" w:rsidRPr="00C4460F">
        <w:rPr>
          <w:rFonts w:asciiTheme="minorHAnsi" w:hAnsiTheme="minorHAnsi" w:cstheme="minorHAnsi"/>
        </w:rPr>
        <w:t xml:space="preserve"> έχει αποκλειστικά αποδεικτικό χαρακτήρα. </w:t>
      </w:r>
    </w:p>
    <w:p w14:paraId="43512524" w14:textId="22BD4FB8" w:rsidR="00527B38" w:rsidRPr="00C4460F" w:rsidRDefault="00BF58E2" w:rsidP="00D31AD3">
      <w:pPr>
        <w:spacing w:line="360" w:lineRule="auto"/>
        <w:jc w:val="both"/>
        <w:rPr>
          <w:rFonts w:asciiTheme="minorHAnsi" w:hAnsiTheme="minorHAnsi" w:cstheme="minorHAnsi"/>
        </w:rPr>
      </w:pPr>
      <w:r w:rsidRPr="00C4460F">
        <w:rPr>
          <w:rFonts w:asciiTheme="minorHAnsi" w:hAnsiTheme="minorHAnsi" w:cstheme="minorHAnsi"/>
        </w:rPr>
        <w:t>Σε περίπτωση που ανατίθεται σε οικονομικό φορέα σύμβαση με αξία μεγαλύτερη των 10.000,00€ πλέον ΦΠΑ απαιτείται</w:t>
      </w:r>
      <w:r w:rsidR="00A83448" w:rsidRPr="00C4460F">
        <w:rPr>
          <w:rFonts w:asciiTheme="minorHAnsi" w:hAnsiTheme="minorHAnsi" w:cstheme="minorHAnsi"/>
        </w:rPr>
        <w:t xml:space="preserve"> σύναψη</w:t>
      </w:r>
      <w:r w:rsidRPr="00C4460F">
        <w:rPr>
          <w:rFonts w:asciiTheme="minorHAnsi" w:hAnsiTheme="minorHAnsi" w:cstheme="minorHAnsi"/>
        </w:rPr>
        <w:t xml:space="preserve"> </w:t>
      </w:r>
      <w:r w:rsidR="00A83448" w:rsidRPr="00C4460F">
        <w:rPr>
          <w:rFonts w:asciiTheme="minorHAnsi" w:hAnsiTheme="minorHAnsi" w:cstheme="minorHAnsi"/>
        </w:rPr>
        <w:t>συμφωνητικού</w:t>
      </w:r>
      <w:r w:rsidRPr="00C4460F">
        <w:rPr>
          <w:rFonts w:asciiTheme="minorHAnsi" w:hAnsiTheme="minorHAnsi" w:cstheme="minorHAnsi"/>
        </w:rPr>
        <w:t xml:space="preserve"> (άρθρο 130 ν. 4270/2014, απόφαση 86/2014 ΕΑΑΔΗΣΥ, άρθρο 37 ν. 4589/2019).</w:t>
      </w:r>
    </w:p>
    <w:p w14:paraId="1B0AA667" w14:textId="5BDC3006" w:rsidR="00BD28E2" w:rsidRPr="00C4460F" w:rsidRDefault="00527B38" w:rsidP="00D31AD3">
      <w:pPr>
        <w:spacing w:line="360" w:lineRule="auto"/>
        <w:jc w:val="both"/>
        <w:rPr>
          <w:rFonts w:asciiTheme="minorHAnsi" w:hAnsiTheme="minorHAnsi" w:cstheme="minorHAnsi"/>
        </w:rPr>
      </w:pPr>
      <w:r w:rsidRPr="00C4460F">
        <w:rPr>
          <w:rFonts w:asciiTheme="minorHAnsi" w:hAnsiTheme="minorHAnsi" w:cstheme="minorHAnsi"/>
        </w:rPr>
        <w:t>Το συμφωνητικό αναρτάται στο ΚΗΜΔΗΣ.</w:t>
      </w:r>
    </w:p>
    <w:p w14:paraId="5B5863AD" w14:textId="25E225F7" w:rsidR="002E1564" w:rsidRPr="00C4460F" w:rsidRDefault="002E1564" w:rsidP="002E1564">
      <w:pPr>
        <w:spacing w:line="360" w:lineRule="auto"/>
        <w:jc w:val="both"/>
        <w:rPr>
          <w:rFonts w:asciiTheme="minorHAnsi" w:hAnsiTheme="minorHAnsi" w:cstheme="minorHAnsi"/>
        </w:rPr>
      </w:pPr>
      <w:r w:rsidRPr="00C4460F">
        <w:rPr>
          <w:rFonts w:asciiTheme="minorHAnsi" w:hAnsiTheme="minorHAnsi" w:cstheme="minorHAnsi"/>
        </w:rPr>
        <w:t>Σε περίπτωση παράτασης/ μετάθεσης χρόνου</w:t>
      </w:r>
      <w:r>
        <w:rPr>
          <w:rFonts w:asciiTheme="minorHAnsi" w:hAnsiTheme="minorHAnsi" w:cstheme="minorHAnsi"/>
        </w:rPr>
        <w:t xml:space="preserve"> υλοποίησης της προμήθειας/υπηρεσίας,</w:t>
      </w:r>
      <w:r w:rsidRPr="00C4460F">
        <w:rPr>
          <w:rFonts w:asciiTheme="minorHAnsi" w:hAnsiTheme="minorHAnsi" w:cstheme="minorHAnsi"/>
        </w:rPr>
        <w:t xml:space="preserve"> απαιτείται η αποστολή </w:t>
      </w:r>
      <w:r>
        <w:rPr>
          <w:rFonts w:asciiTheme="minorHAnsi" w:hAnsiTheme="minorHAnsi" w:cstheme="minorHAnsi"/>
        </w:rPr>
        <w:t xml:space="preserve">από τον Επιστημονικά Υπεύθυνο </w:t>
      </w:r>
      <w:r w:rsidRPr="00C4460F">
        <w:rPr>
          <w:rFonts w:asciiTheme="minorHAnsi" w:hAnsiTheme="minorHAnsi" w:cstheme="minorHAnsi"/>
        </w:rPr>
        <w:t>του Έντυπο</w:t>
      </w:r>
      <w:r>
        <w:rPr>
          <w:rFonts w:asciiTheme="minorHAnsi" w:hAnsiTheme="minorHAnsi" w:cstheme="minorHAnsi"/>
        </w:rPr>
        <w:t>υ</w:t>
      </w:r>
      <w:r w:rsidRPr="00C4460F">
        <w:rPr>
          <w:rFonts w:asciiTheme="minorHAnsi" w:hAnsiTheme="minorHAnsi" w:cstheme="minorHAnsi"/>
        </w:rPr>
        <w:t xml:space="preserve"> Δ29 συνοδευόμενο από τεκμηριωμένο αίτημα του αναδόχου/ προμηθευτή στο </w:t>
      </w:r>
      <w:r w:rsidRPr="00C4460F">
        <w:rPr>
          <w:rFonts w:asciiTheme="minorHAnsi" w:hAnsiTheme="minorHAnsi" w:cstheme="minorHAnsi"/>
          <w:lang w:val="en-US"/>
        </w:rPr>
        <w:t>email</w:t>
      </w:r>
      <w:r w:rsidRPr="00C4460F">
        <w:rPr>
          <w:rFonts w:asciiTheme="minorHAnsi" w:hAnsiTheme="minorHAnsi" w:cstheme="minorHAnsi"/>
        </w:rPr>
        <w:t xml:space="preserve"> </w:t>
      </w:r>
      <w:hyperlink r:id="rId9" w:history="1">
        <w:r w:rsidRPr="00C4460F">
          <w:rPr>
            <w:rStyle w:val="-"/>
            <w:rFonts w:asciiTheme="minorHAnsi" w:hAnsiTheme="minorHAnsi" w:cstheme="minorHAnsi"/>
            <w:lang w:val="en-US"/>
          </w:rPr>
          <w:t>elkeanatheseis</w:t>
        </w:r>
        <w:r w:rsidRPr="00C4460F">
          <w:rPr>
            <w:rStyle w:val="-"/>
            <w:rFonts w:asciiTheme="minorHAnsi" w:hAnsiTheme="minorHAnsi" w:cstheme="minorHAnsi"/>
          </w:rPr>
          <w:t>@</w:t>
        </w:r>
        <w:r w:rsidRPr="00C4460F">
          <w:rPr>
            <w:rStyle w:val="-"/>
            <w:rFonts w:asciiTheme="minorHAnsi" w:hAnsiTheme="minorHAnsi" w:cstheme="minorHAnsi"/>
            <w:lang w:val="en-US"/>
          </w:rPr>
          <w:t>aegean</w:t>
        </w:r>
        <w:r w:rsidRPr="00C4460F">
          <w:rPr>
            <w:rStyle w:val="-"/>
            <w:rFonts w:asciiTheme="minorHAnsi" w:hAnsiTheme="minorHAnsi" w:cstheme="minorHAnsi"/>
          </w:rPr>
          <w:t>.</w:t>
        </w:r>
        <w:r w:rsidRPr="00C4460F">
          <w:rPr>
            <w:rStyle w:val="-"/>
            <w:rFonts w:asciiTheme="minorHAnsi" w:hAnsiTheme="minorHAnsi" w:cstheme="minorHAnsi"/>
            <w:lang w:val="en-US"/>
          </w:rPr>
          <w:t>gr</w:t>
        </w:r>
      </w:hyperlink>
      <w:r w:rsidRPr="00C4460F">
        <w:rPr>
          <w:rFonts w:asciiTheme="minorHAnsi" w:hAnsiTheme="minorHAnsi" w:cstheme="minorHAnsi"/>
        </w:rPr>
        <w:t xml:space="preserve"> προκειμένου να εγκριθεί από την Επιτροπή Ερευνών του ΕΛΚΕ.</w:t>
      </w:r>
    </w:p>
    <w:p w14:paraId="58F61B4F" w14:textId="2CEC7E52" w:rsidR="00D94F2C" w:rsidRPr="00C4460F" w:rsidRDefault="00D94F2C" w:rsidP="00D31AD3">
      <w:pPr>
        <w:spacing w:line="360" w:lineRule="auto"/>
        <w:jc w:val="both"/>
        <w:rPr>
          <w:rFonts w:asciiTheme="minorHAnsi" w:hAnsiTheme="minorHAnsi" w:cstheme="minorHAnsi"/>
        </w:rPr>
      </w:pPr>
      <w:r w:rsidRPr="00C4460F">
        <w:rPr>
          <w:rFonts w:asciiTheme="minorHAnsi" w:hAnsiTheme="minorHAnsi" w:cstheme="minorHAnsi"/>
        </w:rPr>
        <w:t>Το Γραφείο Προμηθειών και Προκηρύξεων αποστέλλει στον οικονομικό φορέα τη σχετική τροποποιητική πράξη για υπογραφή και την αναρτά στο ΚΗΜΔΗΣ.</w:t>
      </w:r>
    </w:p>
    <w:p w14:paraId="3BCEF91B" w14:textId="77777777" w:rsidR="00D94F2C" w:rsidRPr="00C4460F" w:rsidRDefault="00D94F2C" w:rsidP="00D31AD3">
      <w:pPr>
        <w:spacing w:line="360" w:lineRule="auto"/>
        <w:jc w:val="both"/>
        <w:rPr>
          <w:rFonts w:asciiTheme="minorHAnsi" w:hAnsiTheme="minorHAnsi" w:cstheme="minorHAnsi"/>
        </w:rPr>
      </w:pPr>
    </w:p>
    <w:p w14:paraId="177FA346" w14:textId="44850656" w:rsidR="00460299" w:rsidRPr="00C4460F" w:rsidRDefault="00527B38" w:rsidP="0065025B">
      <w:pPr>
        <w:pStyle w:val="1"/>
        <w:numPr>
          <w:ilvl w:val="0"/>
          <w:numId w:val="22"/>
        </w:numPr>
        <w:shd w:val="clear" w:color="auto" w:fill="C9C9C9" w:themeFill="accent3" w:themeFillTint="99"/>
        <w:spacing w:before="0" w:line="360" w:lineRule="auto"/>
        <w:ind w:left="142"/>
        <w:jc w:val="both"/>
        <w:rPr>
          <w:rFonts w:asciiTheme="minorHAnsi" w:hAnsiTheme="minorHAnsi" w:cstheme="minorHAnsi"/>
          <w:b/>
          <w:color w:val="002060"/>
          <w:sz w:val="24"/>
          <w:szCs w:val="24"/>
        </w:rPr>
      </w:pPr>
      <w:r w:rsidRPr="00C4460F">
        <w:rPr>
          <w:rFonts w:asciiTheme="minorHAnsi" w:hAnsiTheme="minorHAnsi" w:cstheme="minorHAnsi"/>
          <w:b/>
          <w:color w:val="002060"/>
          <w:sz w:val="24"/>
          <w:szCs w:val="24"/>
        </w:rPr>
        <w:t>Μετακινήσεις</w:t>
      </w:r>
      <w:r w:rsidR="00460299" w:rsidRPr="00C4460F">
        <w:rPr>
          <w:rFonts w:asciiTheme="minorHAnsi" w:hAnsiTheme="minorHAnsi" w:cstheme="minorHAnsi"/>
          <w:b/>
          <w:color w:val="002060"/>
          <w:sz w:val="24"/>
          <w:szCs w:val="24"/>
        </w:rPr>
        <w:t xml:space="preserve"> (άρθρο 248 ν</w:t>
      </w:r>
      <w:r w:rsidR="007313B5" w:rsidRPr="00C4460F">
        <w:rPr>
          <w:rFonts w:asciiTheme="minorHAnsi" w:hAnsiTheme="minorHAnsi" w:cstheme="minorHAnsi"/>
          <w:b/>
          <w:color w:val="002060"/>
          <w:sz w:val="24"/>
          <w:szCs w:val="24"/>
        </w:rPr>
        <w:t xml:space="preserve">. </w:t>
      </w:r>
      <w:r w:rsidR="00460299" w:rsidRPr="00C4460F">
        <w:rPr>
          <w:rFonts w:asciiTheme="minorHAnsi" w:hAnsiTheme="minorHAnsi" w:cstheme="minorHAnsi"/>
          <w:b/>
          <w:color w:val="002060"/>
          <w:sz w:val="24"/>
          <w:szCs w:val="24"/>
        </w:rPr>
        <w:t>4957/2022</w:t>
      </w:r>
      <w:r w:rsidR="0070718A">
        <w:rPr>
          <w:rFonts w:asciiTheme="minorHAnsi" w:hAnsiTheme="minorHAnsi" w:cstheme="minorHAnsi"/>
          <w:b/>
          <w:color w:val="002060"/>
          <w:sz w:val="24"/>
          <w:szCs w:val="24"/>
        </w:rPr>
        <w:t>,</w:t>
      </w:r>
      <w:r w:rsidR="007F49E0" w:rsidRPr="00C4460F">
        <w:rPr>
          <w:rFonts w:asciiTheme="minorHAnsi" w:hAnsiTheme="minorHAnsi" w:cstheme="minorHAnsi"/>
          <w:b/>
          <w:color w:val="002060"/>
          <w:sz w:val="24"/>
          <w:szCs w:val="24"/>
        </w:rPr>
        <w:t xml:space="preserve"> όπως </w:t>
      </w:r>
      <w:r w:rsidR="007313B5" w:rsidRPr="00C4460F">
        <w:rPr>
          <w:rFonts w:asciiTheme="minorHAnsi" w:hAnsiTheme="minorHAnsi" w:cstheme="minorHAnsi"/>
          <w:b/>
          <w:color w:val="002060"/>
          <w:sz w:val="24"/>
          <w:szCs w:val="24"/>
        </w:rPr>
        <w:t>όπως τροποποιήθηκε και ισχύει</w:t>
      </w:r>
      <w:r w:rsidR="0070718A">
        <w:rPr>
          <w:rFonts w:asciiTheme="minorHAnsi" w:hAnsiTheme="minorHAnsi" w:cstheme="minorHAnsi"/>
          <w:b/>
          <w:color w:val="002060"/>
          <w:sz w:val="24"/>
          <w:szCs w:val="24"/>
        </w:rPr>
        <w:t>)</w:t>
      </w:r>
      <w:r w:rsidRPr="00C4460F">
        <w:rPr>
          <w:rFonts w:asciiTheme="minorHAnsi" w:hAnsiTheme="minorHAnsi" w:cstheme="minorHAnsi"/>
          <w:b/>
          <w:color w:val="002060"/>
          <w:sz w:val="24"/>
          <w:szCs w:val="24"/>
        </w:rPr>
        <w:t xml:space="preserve">: </w:t>
      </w:r>
    </w:p>
    <w:p w14:paraId="16A77972" w14:textId="542ABB74" w:rsidR="007C7F2F" w:rsidRPr="00C4460F" w:rsidRDefault="00527B38" w:rsidP="00D31AD3">
      <w:pPr>
        <w:spacing w:line="360" w:lineRule="auto"/>
        <w:jc w:val="both"/>
        <w:rPr>
          <w:rFonts w:asciiTheme="minorHAnsi" w:hAnsiTheme="minorHAnsi" w:cstheme="minorHAnsi"/>
        </w:rPr>
      </w:pPr>
      <w:r w:rsidRPr="00C4460F">
        <w:rPr>
          <w:rFonts w:asciiTheme="minorHAnsi" w:hAnsiTheme="minorHAnsi" w:cstheme="minorHAnsi"/>
        </w:rPr>
        <w:t xml:space="preserve">Για τη </w:t>
      </w:r>
      <w:r w:rsidR="001F07BE" w:rsidRPr="00C4460F">
        <w:rPr>
          <w:rFonts w:asciiTheme="minorHAnsi" w:hAnsiTheme="minorHAnsi" w:cstheme="minorHAnsi"/>
        </w:rPr>
        <w:t>μετακίνηση</w:t>
      </w:r>
      <w:r w:rsidRPr="00C4460F">
        <w:rPr>
          <w:rFonts w:asciiTheme="minorHAnsi" w:hAnsiTheme="minorHAnsi" w:cstheme="minorHAnsi"/>
        </w:rPr>
        <w:t xml:space="preserve"> και </w:t>
      </w:r>
      <w:r w:rsidR="001F07BE" w:rsidRPr="00C4460F">
        <w:rPr>
          <w:rFonts w:asciiTheme="minorHAnsi" w:hAnsiTheme="minorHAnsi" w:cstheme="minorHAnsi"/>
        </w:rPr>
        <w:t>διαμονή</w:t>
      </w:r>
      <w:r w:rsidRPr="00C4460F">
        <w:rPr>
          <w:rFonts w:asciiTheme="minorHAnsi" w:hAnsiTheme="minorHAnsi" w:cstheme="minorHAnsi"/>
        </w:rPr>
        <w:t xml:space="preserve"> φυσικών προσώπων που προσκαλούνται στο πλαίσιο έργου</w:t>
      </w:r>
      <w:r w:rsidR="002F7684" w:rsidRPr="00C4460F">
        <w:rPr>
          <w:rFonts w:asciiTheme="minorHAnsi" w:hAnsiTheme="minorHAnsi" w:cstheme="minorHAnsi"/>
        </w:rPr>
        <w:t xml:space="preserve"> </w:t>
      </w:r>
      <w:r w:rsidRPr="00C4460F">
        <w:rPr>
          <w:rFonts w:asciiTheme="minorHAnsi" w:hAnsiTheme="minorHAnsi" w:cstheme="minorHAnsi"/>
        </w:rPr>
        <w:t>/</w:t>
      </w:r>
      <w:r w:rsidR="002F7684" w:rsidRPr="00C4460F">
        <w:rPr>
          <w:rFonts w:asciiTheme="minorHAnsi" w:hAnsiTheme="minorHAnsi" w:cstheme="minorHAnsi"/>
        </w:rPr>
        <w:t xml:space="preserve"> </w:t>
      </w:r>
      <w:r w:rsidRPr="00C4460F">
        <w:rPr>
          <w:rFonts w:asciiTheme="minorHAnsi" w:hAnsiTheme="minorHAnsi" w:cstheme="minorHAnsi"/>
        </w:rPr>
        <w:t>προγρά</w:t>
      </w:r>
      <w:r w:rsidR="002F7684" w:rsidRPr="00C4460F">
        <w:rPr>
          <w:rFonts w:asciiTheme="minorHAnsi" w:hAnsiTheme="minorHAnsi" w:cstheme="minorHAnsi"/>
        </w:rPr>
        <w:t>μμ</w:t>
      </w:r>
      <w:r w:rsidRPr="00C4460F">
        <w:rPr>
          <w:rFonts w:asciiTheme="minorHAnsi" w:hAnsiTheme="minorHAnsi" w:cstheme="minorHAnsi"/>
        </w:rPr>
        <w:t xml:space="preserve">ατος που υλοποιεί ο Ε.Λ.Κ.Ε., οι οποίοι δεν αποτελούν µέλη της </w:t>
      </w:r>
      <w:r w:rsidR="001F07BE" w:rsidRPr="00C4460F">
        <w:rPr>
          <w:rFonts w:asciiTheme="minorHAnsi" w:hAnsiTheme="minorHAnsi" w:cstheme="minorHAnsi"/>
        </w:rPr>
        <w:t>ομάδας</w:t>
      </w:r>
      <w:r w:rsidRPr="00C4460F">
        <w:rPr>
          <w:rFonts w:asciiTheme="minorHAnsi" w:hAnsiTheme="minorHAnsi" w:cstheme="minorHAnsi"/>
        </w:rPr>
        <w:t xml:space="preserve"> έργου</w:t>
      </w:r>
      <w:r w:rsidR="002F7684" w:rsidRPr="00C4460F">
        <w:rPr>
          <w:rFonts w:asciiTheme="minorHAnsi" w:hAnsiTheme="minorHAnsi" w:cstheme="minorHAnsi"/>
        </w:rPr>
        <w:t xml:space="preserve"> </w:t>
      </w:r>
      <w:r w:rsidRPr="00C4460F">
        <w:rPr>
          <w:rFonts w:asciiTheme="minorHAnsi" w:hAnsiTheme="minorHAnsi" w:cstheme="minorHAnsi"/>
        </w:rPr>
        <w:t>/</w:t>
      </w:r>
      <w:r w:rsidR="002F7684" w:rsidRPr="00C4460F">
        <w:rPr>
          <w:rFonts w:asciiTheme="minorHAnsi" w:hAnsiTheme="minorHAnsi" w:cstheme="minorHAnsi"/>
        </w:rPr>
        <w:t xml:space="preserve"> </w:t>
      </w:r>
      <w:r w:rsidRPr="00C4460F">
        <w:rPr>
          <w:rFonts w:asciiTheme="minorHAnsi" w:hAnsiTheme="minorHAnsi" w:cstheme="minorHAnsi"/>
        </w:rPr>
        <w:t>προγρά</w:t>
      </w:r>
      <w:r w:rsidR="002F7684" w:rsidRPr="00C4460F">
        <w:rPr>
          <w:rFonts w:asciiTheme="minorHAnsi" w:hAnsiTheme="minorHAnsi" w:cstheme="minorHAnsi"/>
        </w:rPr>
        <w:t>μμ</w:t>
      </w:r>
      <w:r w:rsidRPr="00C4460F">
        <w:rPr>
          <w:rFonts w:asciiTheme="minorHAnsi" w:hAnsiTheme="minorHAnsi" w:cstheme="minorHAnsi"/>
        </w:rPr>
        <w:t xml:space="preserve">ατος, καθώς και στις </w:t>
      </w:r>
      <w:r w:rsidR="001F07BE" w:rsidRPr="00C4460F">
        <w:rPr>
          <w:rFonts w:asciiTheme="minorHAnsi" w:hAnsiTheme="minorHAnsi" w:cstheme="minorHAnsi"/>
        </w:rPr>
        <w:t>ομαδικές</w:t>
      </w:r>
      <w:r w:rsidRPr="00C4460F">
        <w:rPr>
          <w:rFonts w:asciiTheme="minorHAnsi" w:hAnsiTheme="minorHAnsi" w:cstheme="minorHAnsi"/>
        </w:rPr>
        <w:t xml:space="preserve"> </w:t>
      </w:r>
      <w:r w:rsidR="001F07BE" w:rsidRPr="00C4460F">
        <w:rPr>
          <w:rFonts w:asciiTheme="minorHAnsi" w:hAnsiTheme="minorHAnsi" w:cstheme="minorHAnsi"/>
        </w:rPr>
        <w:t>μετακινήσεις</w:t>
      </w:r>
      <w:r w:rsidRPr="00C4460F">
        <w:rPr>
          <w:rFonts w:asciiTheme="minorHAnsi" w:hAnsiTheme="minorHAnsi" w:cstheme="minorHAnsi"/>
        </w:rPr>
        <w:t xml:space="preserve">, δύναται να </w:t>
      </w:r>
      <w:r w:rsidR="001F07BE" w:rsidRPr="00C4460F">
        <w:rPr>
          <w:rFonts w:asciiTheme="minorHAnsi" w:hAnsiTheme="minorHAnsi" w:cstheme="minorHAnsi"/>
        </w:rPr>
        <w:t>εφαρμόζεται</w:t>
      </w:r>
      <w:r w:rsidR="000E2503" w:rsidRPr="00C4460F">
        <w:rPr>
          <w:rFonts w:asciiTheme="minorHAnsi" w:hAnsiTheme="minorHAnsi" w:cstheme="minorHAnsi"/>
        </w:rPr>
        <w:t xml:space="preserve"> η ανωτέρ</w:t>
      </w:r>
      <w:r w:rsidR="000F3409">
        <w:rPr>
          <w:rFonts w:asciiTheme="minorHAnsi" w:hAnsiTheme="minorHAnsi" w:cstheme="minorHAnsi"/>
        </w:rPr>
        <w:t>ω</w:t>
      </w:r>
      <w:r w:rsidRPr="00C4460F">
        <w:rPr>
          <w:rFonts w:asciiTheme="minorHAnsi" w:hAnsiTheme="minorHAnsi" w:cstheme="minorHAnsi"/>
        </w:rPr>
        <w:t xml:space="preserve"> διαδικασία περί </w:t>
      </w:r>
      <w:r w:rsidR="001F07BE" w:rsidRPr="00C4460F">
        <w:rPr>
          <w:rFonts w:asciiTheme="minorHAnsi" w:hAnsiTheme="minorHAnsi" w:cstheme="minorHAnsi"/>
        </w:rPr>
        <w:t>δημοσίων</w:t>
      </w:r>
      <w:r w:rsidRPr="00C4460F">
        <w:rPr>
          <w:rFonts w:asciiTheme="minorHAnsi" w:hAnsiTheme="minorHAnsi" w:cstheme="minorHAnsi"/>
        </w:rPr>
        <w:t xml:space="preserve"> </w:t>
      </w:r>
      <w:r w:rsidR="001F07BE" w:rsidRPr="00C4460F">
        <w:rPr>
          <w:rFonts w:asciiTheme="minorHAnsi" w:hAnsiTheme="minorHAnsi" w:cstheme="minorHAnsi"/>
        </w:rPr>
        <w:t>συβάσεων</w:t>
      </w:r>
      <w:r w:rsidRPr="00C4460F">
        <w:rPr>
          <w:rFonts w:asciiTheme="minorHAnsi" w:hAnsiTheme="minorHAnsi" w:cstheme="minorHAnsi"/>
        </w:rPr>
        <w:t>.</w:t>
      </w:r>
    </w:p>
    <w:p w14:paraId="14E2ACBF" w14:textId="020CC4D8" w:rsidR="00527B38" w:rsidRPr="00C4460F" w:rsidRDefault="00527B38" w:rsidP="0065025B">
      <w:pPr>
        <w:pStyle w:val="1"/>
        <w:numPr>
          <w:ilvl w:val="0"/>
          <w:numId w:val="22"/>
        </w:numPr>
        <w:shd w:val="clear" w:color="auto" w:fill="C9C9C9" w:themeFill="accent3" w:themeFillTint="99"/>
        <w:spacing w:before="0" w:line="360" w:lineRule="auto"/>
        <w:ind w:left="284" w:hanging="426"/>
        <w:jc w:val="both"/>
        <w:rPr>
          <w:rFonts w:asciiTheme="minorHAnsi" w:hAnsiTheme="minorHAnsi" w:cstheme="minorHAnsi"/>
          <w:b/>
          <w:color w:val="002060"/>
          <w:sz w:val="24"/>
          <w:szCs w:val="24"/>
        </w:rPr>
      </w:pPr>
      <w:r w:rsidRPr="00C4460F">
        <w:rPr>
          <w:rFonts w:asciiTheme="minorHAnsi" w:hAnsiTheme="minorHAnsi" w:cstheme="minorHAnsi"/>
          <w:b/>
          <w:color w:val="002060"/>
          <w:sz w:val="24"/>
          <w:szCs w:val="24"/>
        </w:rPr>
        <w:t>Μισθώσεις</w:t>
      </w:r>
      <w:r w:rsidR="00460299" w:rsidRPr="00C4460F">
        <w:rPr>
          <w:rFonts w:asciiTheme="minorHAnsi" w:hAnsiTheme="minorHAnsi" w:cstheme="minorHAnsi"/>
          <w:b/>
          <w:color w:val="002060"/>
          <w:sz w:val="24"/>
          <w:szCs w:val="24"/>
        </w:rPr>
        <w:t xml:space="preserve"> (παρ. 6, άρθρο  250, ν</w:t>
      </w:r>
      <w:r w:rsidR="007313B5" w:rsidRPr="00C4460F">
        <w:rPr>
          <w:rFonts w:asciiTheme="minorHAnsi" w:hAnsiTheme="minorHAnsi" w:cstheme="minorHAnsi"/>
          <w:b/>
          <w:color w:val="002060"/>
          <w:sz w:val="24"/>
          <w:szCs w:val="24"/>
        </w:rPr>
        <w:t xml:space="preserve">. </w:t>
      </w:r>
      <w:r w:rsidR="00460299" w:rsidRPr="00C4460F">
        <w:rPr>
          <w:rFonts w:asciiTheme="minorHAnsi" w:hAnsiTheme="minorHAnsi" w:cstheme="minorHAnsi"/>
          <w:b/>
          <w:color w:val="002060"/>
          <w:sz w:val="24"/>
          <w:szCs w:val="24"/>
        </w:rPr>
        <w:t>4957/2022</w:t>
      </w:r>
      <w:r w:rsidR="006B7DDC">
        <w:rPr>
          <w:rFonts w:asciiTheme="minorHAnsi" w:hAnsiTheme="minorHAnsi" w:cstheme="minorHAnsi"/>
          <w:b/>
          <w:color w:val="002060"/>
          <w:sz w:val="24"/>
          <w:szCs w:val="24"/>
        </w:rPr>
        <w:t xml:space="preserve">, </w:t>
      </w:r>
      <w:r w:rsidR="007313B5" w:rsidRPr="00C4460F">
        <w:rPr>
          <w:rFonts w:asciiTheme="minorHAnsi" w:hAnsiTheme="minorHAnsi" w:cstheme="minorHAnsi"/>
          <w:b/>
          <w:color w:val="002060"/>
          <w:sz w:val="24"/>
          <w:szCs w:val="24"/>
        </w:rPr>
        <w:t>όπως τροποποιήθηκε και ισχύει</w:t>
      </w:r>
      <w:r w:rsidR="006B7DDC">
        <w:rPr>
          <w:rFonts w:asciiTheme="minorHAnsi" w:hAnsiTheme="minorHAnsi" w:cstheme="minorHAnsi"/>
          <w:b/>
          <w:color w:val="002060"/>
          <w:sz w:val="24"/>
          <w:szCs w:val="24"/>
        </w:rPr>
        <w:t>)</w:t>
      </w:r>
      <w:r w:rsidRPr="00C4460F">
        <w:rPr>
          <w:rFonts w:asciiTheme="minorHAnsi" w:hAnsiTheme="minorHAnsi" w:cstheme="minorHAnsi"/>
          <w:b/>
          <w:color w:val="002060"/>
          <w:sz w:val="24"/>
          <w:szCs w:val="24"/>
        </w:rPr>
        <w:t>:</w:t>
      </w:r>
    </w:p>
    <w:p w14:paraId="1671C989" w14:textId="77777777" w:rsidR="000F3409" w:rsidRDefault="00527B38" w:rsidP="00D31AD3">
      <w:pPr>
        <w:spacing w:line="360" w:lineRule="auto"/>
        <w:jc w:val="both"/>
        <w:rPr>
          <w:rFonts w:asciiTheme="minorHAnsi" w:hAnsiTheme="minorHAnsi" w:cstheme="minorHAnsi"/>
        </w:rPr>
      </w:pPr>
      <w:r w:rsidRPr="00C4460F">
        <w:rPr>
          <w:rFonts w:asciiTheme="minorHAnsi" w:hAnsiTheme="minorHAnsi" w:cstheme="minorHAnsi"/>
        </w:rPr>
        <w:t xml:space="preserve">Οι </w:t>
      </w:r>
      <w:r w:rsidR="001F07BE" w:rsidRPr="00C4460F">
        <w:rPr>
          <w:rFonts w:asciiTheme="minorHAnsi" w:hAnsiTheme="minorHAnsi" w:cstheme="minorHAnsi"/>
        </w:rPr>
        <w:t>μισθώσεις</w:t>
      </w:r>
      <w:r w:rsidRPr="00C4460F">
        <w:rPr>
          <w:rFonts w:asciiTheme="minorHAnsi" w:hAnsiTheme="minorHAnsi" w:cstheme="minorHAnsi"/>
        </w:rPr>
        <w:t xml:space="preserve"> ακινήτων ή </w:t>
      </w:r>
      <w:r w:rsidR="001F07BE" w:rsidRPr="00C4460F">
        <w:rPr>
          <w:rFonts w:asciiTheme="minorHAnsi" w:hAnsiTheme="minorHAnsi" w:cstheme="minorHAnsi"/>
        </w:rPr>
        <w:t>μεταφορικών</w:t>
      </w:r>
      <w:r w:rsidRPr="00C4460F">
        <w:rPr>
          <w:rFonts w:asciiTheme="minorHAnsi" w:hAnsiTheme="minorHAnsi" w:cstheme="minorHAnsi"/>
        </w:rPr>
        <w:t xml:space="preserve"> </w:t>
      </w:r>
      <w:r w:rsidR="002F7684" w:rsidRPr="00C4460F">
        <w:rPr>
          <w:rFonts w:asciiTheme="minorHAnsi" w:hAnsiTheme="minorHAnsi" w:cstheme="minorHAnsi"/>
        </w:rPr>
        <w:t>μ</w:t>
      </w:r>
      <w:r w:rsidRPr="00C4460F">
        <w:rPr>
          <w:rFonts w:asciiTheme="minorHAnsi" w:hAnsiTheme="minorHAnsi" w:cstheme="minorHAnsi"/>
        </w:rPr>
        <w:t xml:space="preserve">έσων και εργαστηριακού ή </w:t>
      </w:r>
      <w:r w:rsidR="001F07BE" w:rsidRPr="00C4460F">
        <w:rPr>
          <w:rFonts w:asciiTheme="minorHAnsi" w:hAnsiTheme="minorHAnsi" w:cstheme="minorHAnsi"/>
        </w:rPr>
        <w:t>συμβατικού</w:t>
      </w:r>
      <w:r w:rsidRPr="00C4460F">
        <w:rPr>
          <w:rFonts w:asciiTheme="minorHAnsi" w:hAnsiTheme="minorHAnsi" w:cstheme="minorHAnsi"/>
        </w:rPr>
        <w:t xml:space="preserve"> </w:t>
      </w:r>
      <w:r w:rsidR="001F07BE" w:rsidRPr="00C4460F">
        <w:rPr>
          <w:rFonts w:asciiTheme="minorHAnsi" w:hAnsiTheme="minorHAnsi" w:cstheme="minorHAnsi"/>
        </w:rPr>
        <w:t>εξοπλισμού</w:t>
      </w:r>
      <w:r w:rsidRPr="00C4460F">
        <w:rPr>
          <w:rFonts w:asciiTheme="minorHAnsi" w:hAnsiTheme="minorHAnsi" w:cstheme="minorHAnsi"/>
        </w:rPr>
        <w:t xml:space="preserve"> που είναι αναγκαίες για την εκτέλεση έργων</w:t>
      </w:r>
      <w:r w:rsidR="002F7684" w:rsidRPr="00C4460F">
        <w:rPr>
          <w:rFonts w:asciiTheme="minorHAnsi" w:hAnsiTheme="minorHAnsi" w:cstheme="minorHAnsi"/>
        </w:rPr>
        <w:t xml:space="preserve"> </w:t>
      </w:r>
      <w:r w:rsidRPr="00C4460F">
        <w:rPr>
          <w:rFonts w:asciiTheme="minorHAnsi" w:hAnsiTheme="minorHAnsi" w:cstheme="minorHAnsi"/>
        </w:rPr>
        <w:t>/</w:t>
      </w:r>
      <w:r w:rsidR="002F7684" w:rsidRPr="00C4460F">
        <w:rPr>
          <w:rFonts w:asciiTheme="minorHAnsi" w:hAnsiTheme="minorHAnsi" w:cstheme="minorHAnsi"/>
        </w:rPr>
        <w:t xml:space="preserve"> </w:t>
      </w:r>
      <w:r w:rsidRPr="00C4460F">
        <w:rPr>
          <w:rFonts w:asciiTheme="minorHAnsi" w:hAnsiTheme="minorHAnsi" w:cstheme="minorHAnsi"/>
        </w:rPr>
        <w:t>προγρα</w:t>
      </w:r>
      <w:r w:rsidR="002F7684" w:rsidRPr="00C4460F">
        <w:rPr>
          <w:rFonts w:asciiTheme="minorHAnsi" w:hAnsiTheme="minorHAnsi" w:cstheme="minorHAnsi"/>
        </w:rPr>
        <w:t>μμ</w:t>
      </w:r>
      <w:r w:rsidRPr="00C4460F">
        <w:rPr>
          <w:rFonts w:asciiTheme="minorHAnsi" w:hAnsiTheme="minorHAnsi" w:cstheme="minorHAnsi"/>
        </w:rPr>
        <w:t xml:space="preserve">άτων του Ε.Λ.Κ.Ε., </w:t>
      </w:r>
      <w:r w:rsidR="001F07BE" w:rsidRPr="00C4460F">
        <w:rPr>
          <w:rFonts w:asciiTheme="minorHAnsi" w:hAnsiTheme="minorHAnsi" w:cstheme="minorHAnsi"/>
        </w:rPr>
        <w:t>πραγματοποιούνται</w:t>
      </w:r>
      <w:r w:rsidRPr="00C4460F">
        <w:rPr>
          <w:rFonts w:asciiTheme="minorHAnsi" w:hAnsiTheme="minorHAnsi" w:cstheme="minorHAnsi"/>
        </w:rPr>
        <w:t xml:space="preserve"> µε τον ακόλουθο τρόπο: </w:t>
      </w:r>
    </w:p>
    <w:p w14:paraId="0930D9A5" w14:textId="77777777" w:rsidR="000F3409" w:rsidRDefault="00527B38" w:rsidP="00D31AD3">
      <w:pPr>
        <w:spacing w:line="360" w:lineRule="auto"/>
        <w:jc w:val="both"/>
        <w:rPr>
          <w:rFonts w:asciiTheme="minorHAnsi" w:hAnsiTheme="minorHAnsi" w:cstheme="minorHAnsi"/>
        </w:rPr>
      </w:pPr>
      <w:r w:rsidRPr="00C4460F">
        <w:rPr>
          <w:rFonts w:asciiTheme="minorHAnsi" w:hAnsiTheme="minorHAnsi" w:cstheme="minorHAnsi"/>
        </w:rPr>
        <w:t xml:space="preserve">α) Μισθώσεις που για </w:t>
      </w:r>
      <w:r w:rsidR="002F7684" w:rsidRPr="00C4460F">
        <w:rPr>
          <w:rFonts w:asciiTheme="minorHAnsi" w:hAnsiTheme="minorHAnsi" w:cstheme="minorHAnsi"/>
        </w:rPr>
        <w:t>καθεμία</w:t>
      </w:r>
      <w:r w:rsidRPr="00C4460F">
        <w:rPr>
          <w:rFonts w:asciiTheme="minorHAnsi" w:hAnsiTheme="minorHAnsi" w:cstheme="minorHAnsi"/>
        </w:rPr>
        <w:t xml:space="preserve"> το συνολικό ετήσιο </w:t>
      </w:r>
      <w:r w:rsidR="002F7684" w:rsidRPr="00C4460F">
        <w:rPr>
          <w:rFonts w:asciiTheme="minorHAnsi" w:hAnsiTheme="minorHAnsi" w:cstheme="minorHAnsi"/>
        </w:rPr>
        <w:t>μίσθωμα</w:t>
      </w:r>
      <w:r w:rsidRPr="00C4460F">
        <w:rPr>
          <w:rFonts w:asciiTheme="minorHAnsi" w:hAnsiTheme="minorHAnsi" w:cstheme="minorHAnsi"/>
        </w:rPr>
        <w:t xml:space="preserve"> δεν υπερβαίνει το ποσό των τριάντα χιλιάδων (30.000,00) ευρώ γίνονται απευθείας χωρίς </w:t>
      </w:r>
      <w:r w:rsidR="001F07BE" w:rsidRPr="00C4460F">
        <w:rPr>
          <w:rFonts w:asciiTheme="minorHAnsi" w:hAnsiTheme="minorHAnsi" w:cstheme="minorHAnsi"/>
        </w:rPr>
        <w:t>διαγωνισμό</w:t>
      </w:r>
      <w:r w:rsidRPr="00C4460F">
        <w:rPr>
          <w:rFonts w:asciiTheme="minorHAnsi" w:hAnsiTheme="minorHAnsi" w:cstheme="minorHAnsi"/>
        </w:rPr>
        <w:t xml:space="preserve"> ή λήψη προσφορών, ύστερα από </w:t>
      </w:r>
      <w:r w:rsidR="002F6619" w:rsidRPr="00C4460F">
        <w:rPr>
          <w:rFonts w:asciiTheme="minorHAnsi" w:hAnsiTheme="minorHAnsi" w:cstheme="minorHAnsi"/>
        </w:rPr>
        <w:t>εκτίμηση</w:t>
      </w:r>
      <w:r w:rsidRPr="00C4460F">
        <w:rPr>
          <w:rFonts w:asciiTheme="minorHAnsi" w:hAnsiTheme="minorHAnsi" w:cstheme="minorHAnsi"/>
        </w:rPr>
        <w:t xml:space="preserve"> των </w:t>
      </w:r>
      <w:r w:rsidR="001F07BE" w:rsidRPr="00C4460F">
        <w:rPr>
          <w:rFonts w:asciiTheme="minorHAnsi" w:hAnsiTheme="minorHAnsi" w:cstheme="minorHAnsi"/>
        </w:rPr>
        <w:t>τιμών</w:t>
      </w:r>
      <w:r w:rsidRPr="00C4460F">
        <w:rPr>
          <w:rFonts w:asciiTheme="minorHAnsi" w:hAnsiTheme="minorHAnsi" w:cstheme="minorHAnsi"/>
        </w:rPr>
        <w:t xml:space="preserve"> που προσφέρει η αγορά. </w:t>
      </w:r>
      <w:r w:rsidR="002F6619" w:rsidRPr="00C4460F">
        <w:rPr>
          <w:rFonts w:asciiTheme="minorHAnsi" w:hAnsiTheme="minorHAnsi" w:cstheme="minorHAnsi"/>
        </w:rPr>
        <w:t xml:space="preserve">Υποβάλλοντας αίτημα απευθείας ανάθεσης με το έντυπο Δ30 και τα δικαιολογητικά που αναφέρονται σε αυτό </w:t>
      </w:r>
    </w:p>
    <w:p w14:paraId="3B647B86" w14:textId="13784D0E" w:rsidR="00A33A80" w:rsidRPr="00C4460F" w:rsidRDefault="00527B38" w:rsidP="00D31AD3">
      <w:pPr>
        <w:spacing w:line="360" w:lineRule="auto"/>
        <w:jc w:val="both"/>
        <w:rPr>
          <w:rFonts w:asciiTheme="minorHAnsi" w:hAnsiTheme="minorHAnsi" w:cstheme="minorHAnsi"/>
        </w:rPr>
      </w:pPr>
      <w:r w:rsidRPr="00C4460F">
        <w:rPr>
          <w:rFonts w:asciiTheme="minorHAnsi" w:hAnsiTheme="minorHAnsi" w:cstheme="minorHAnsi"/>
        </w:rPr>
        <w:lastRenderedPageBreak/>
        <w:t xml:space="preserve">β) Μισθώσεις που για </w:t>
      </w:r>
      <w:r w:rsidR="002F7684" w:rsidRPr="00C4460F">
        <w:rPr>
          <w:rFonts w:asciiTheme="minorHAnsi" w:hAnsiTheme="minorHAnsi" w:cstheme="minorHAnsi"/>
        </w:rPr>
        <w:t>καθεμία</w:t>
      </w:r>
      <w:r w:rsidRPr="00C4460F">
        <w:rPr>
          <w:rFonts w:asciiTheme="minorHAnsi" w:hAnsiTheme="minorHAnsi" w:cstheme="minorHAnsi"/>
        </w:rPr>
        <w:t xml:space="preserve"> το συνολικό ετήσιο </w:t>
      </w:r>
      <w:r w:rsidR="002F7684" w:rsidRPr="00C4460F">
        <w:rPr>
          <w:rFonts w:asciiTheme="minorHAnsi" w:hAnsiTheme="minorHAnsi" w:cstheme="minorHAnsi"/>
        </w:rPr>
        <w:t>μίσθωμα</w:t>
      </w:r>
      <w:r w:rsidRPr="00C4460F">
        <w:rPr>
          <w:rFonts w:asciiTheme="minorHAnsi" w:hAnsiTheme="minorHAnsi" w:cstheme="minorHAnsi"/>
        </w:rPr>
        <w:t xml:space="preserve"> υπερβαίνει το ποσό των τριάντα χιλιάδων (30.000,00) ευρώ γίνονται µε τις διαδικασίες που προβλέπονται στο π.δ. 715/1979 (Α΄ 212).</w:t>
      </w:r>
    </w:p>
    <w:p w14:paraId="6CC32425" w14:textId="77777777" w:rsidR="00A33A80" w:rsidRPr="00C4460F" w:rsidRDefault="00A33A80" w:rsidP="00D31AD3">
      <w:pPr>
        <w:spacing w:line="360" w:lineRule="auto"/>
        <w:jc w:val="both"/>
        <w:rPr>
          <w:rFonts w:asciiTheme="minorHAnsi" w:hAnsiTheme="minorHAnsi" w:cstheme="minorHAnsi"/>
        </w:rPr>
      </w:pPr>
    </w:p>
    <w:p w14:paraId="6EB0F52C" w14:textId="109996A5" w:rsidR="00E45A99" w:rsidRPr="00C4460F" w:rsidRDefault="00E45A99" w:rsidP="0065025B">
      <w:pPr>
        <w:pStyle w:val="1"/>
        <w:numPr>
          <w:ilvl w:val="0"/>
          <w:numId w:val="22"/>
        </w:numPr>
        <w:shd w:val="clear" w:color="auto" w:fill="C9C9C9" w:themeFill="accent3" w:themeFillTint="99"/>
        <w:spacing w:before="0" w:line="360" w:lineRule="auto"/>
        <w:ind w:left="426"/>
        <w:jc w:val="both"/>
        <w:rPr>
          <w:rFonts w:asciiTheme="minorHAnsi" w:hAnsiTheme="minorHAnsi" w:cstheme="minorHAnsi"/>
          <w:b/>
          <w:color w:val="002060"/>
          <w:sz w:val="24"/>
          <w:szCs w:val="24"/>
        </w:rPr>
      </w:pPr>
      <w:r w:rsidRPr="00C4460F">
        <w:rPr>
          <w:rFonts w:asciiTheme="minorHAnsi" w:hAnsiTheme="minorHAnsi" w:cstheme="minorHAnsi"/>
          <w:b/>
          <w:color w:val="002060"/>
          <w:sz w:val="24"/>
          <w:szCs w:val="24"/>
        </w:rPr>
        <w:t>Η παρακολούθηση της δηµόσιας σύµβασης και η παραλαβή των ειδών ή υπηρεσιών γίνεται µε βεβαίωση του</w:t>
      </w:r>
      <w:r w:rsidR="00527B38" w:rsidRPr="00C4460F">
        <w:rPr>
          <w:rFonts w:asciiTheme="minorHAnsi" w:hAnsiTheme="minorHAnsi" w:cstheme="minorHAnsi"/>
          <w:b/>
          <w:color w:val="002060"/>
          <w:sz w:val="24"/>
          <w:szCs w:val="24"/>
        </w:rPr>
        <w:t>/της</w:t>
      </w:r>
      <w:r w:rsidRPr="00C4460F">
        <w:rPr>
          <w:rFonts w:asciiTheme="minorHAnsi" w:hAnsiTheme="minorHAnsi" w:cstheme="minorHAnsi"/>
          <w:b/>
          <w:color w:val="002060"/>
          <w:sz w:val="24"/>
          <w:szCs w:val="24"/>
        </w:rPr>
        <w:t xml:space="preserve"> Επιστηµονικ</w:t>
      </w:r>
      <w:r w:rsidR="00CF7484" w:rsidRPr="00C4460F">
        <w:rPr>
          <w:rFonts w:asciiTheme="minorHAnsi" w:hAnsiTheme="minorHAnsi" w:cstheme="minorHAnsi"/>
          <w:b/>
          <w:color w:val="002060"/>
          <w:sz w:val="24"/>
          <w:szCs w:val="24"/>
        </w:rPr>
        <w:t>ά</w:t>
      </w:r>
      <w:r w:rsidRPr="00C4460F">
        <w:rPr>
          <w:rFonts w:asciiTheme="minorHAnsi" w:hAnsiTheme="minorHAnsi" w:cstheme="minorHAnsi"/>
          <w:b/>
          <w:color w:val="002060"/>
          <w:sz w:val="24"/>
          <w:szCs w:val="24"/>
        </w:rPr>
        <w:t xml:space="preserve"> Υπευθύνου</w:t>
      </w:r>
      <w:r w:rsidR="00CF7484" w:rsidRPr="00C4460F">
        <w:rPr>
          <w:rFonts w:asciiTheme="minorHAnsi" w:hAnsiTheme="minorHAnsi" w:cstheme="minorHAnsi"/>
          <w:b/>
          <w:color w:val="002060"/>
          <w:sz w:val="24"/>
          <w:szCs w:val="24"/>
        </w:rPr>
        <w:t>/ης</w:t>
      </w:r>
      <w:r w:rsidR="00DE436A" w:rsidRPr="00C4460F">
        <w:rPr>
          <w:rFonts w:asciiTheme="minorHAnsi" w:hAnsiTheme="minorHAnsi" w:cstheme="minorHAnsi"/>
          <w:b/>
          <w:color w:val="002060"/>
          <w:sz w:val="24"/>
          <w:szCs w:val="24"/>
        </w:rPr>
        <w:t xml:space="preserve"> (παρ. 4, άρθρο  250, ν</w:t>
      </w:r>
      <w:r w:rsidR="007313B5" w:rsidRPr="00C4460F">
        <w:rPr>
          <w:rFonts w:asciiTheme="minorHAnsi" w:hAnsiTheme="minorHAnsi" w:cstheme="minorHAnsi"/>
          <w:b/>
          <w:color w:val="002060"/>
          <w:sz w:val="24"/>
          <w:szCs w:val="24"/>
        </w:rPr>
        <w:t xml:space="preserve">. </w:t>
      </w:r>
      <w:r w:rsidR="00DE436A" w:rsidRPr="00C4460F">
        <w:rPr>
          <w:rFonts w:asciiTheme="minorHAnsi" w:hAnsiTheme="minorHAnsi" w:cstheme="minorHAnsi"/>
          <w:b/>
          <w:color w:val="002060"/>
          <w:sz w:val="24"/>
          <w:szCs w:val="24"/>
        </w:rPr>
        <w:t>4957/2022</w:t>
      </w:r>
      <w:r w:rsidR="0070718A">
        <w:rPr>
          <w:rFonts w:asciiTheme="minorHAnsi" w:hAnsiTheme="minorHAnsi" w:cstheme="minorHAnsi"/>
          <w:b/>
          <w:color w:val="002060"/>
          <w:sz w:val="24"/>
          <w:szCs w:val="24"/>
        </w:rPr>
        <w:t xml:space="preserve">, </w:t>
      </w:r>
      <w:r w:rsidR="007F49E0" w:rsidRPr="00C4460F">
        <w:rPr>
          <w:rFonts w:asciiTheme="minorHAnsi" w:hAnsiTheme="minorHAnsi" w:cstheme="minorHAnsi"/>
          <w:b/>
          <w:color w:val="002060"/>
          <w:sz w:val="24"/>
          <w:szCs w:val="24"/>
        </w:rPr>
        <w:t xml:space="preserve"> </w:t>
      </w:r>
      <w:r w:rsidR="007313B5" w:rsidRPr="00C4460F">
        <w:rPr>
          <w:rFonts w:asciiTheme="minorHAnsi" w:hAnsiTheme="minorHAnsi" w:cstheme="minorHAnsi"/>
          <w:b/>
          <w:color w:val="002060"/>
          <w:sz w:val="24"/>
          <w:szCs w:val="24"/>
        </w:rPr>
        <w:t>όπως τροποποιήθηκε και ισχύει</w:t>
      </w:r>
      <w:r w:rsidR="0070718A">
        <w:rPr>
          <w:rFonts w:asciiTheme="minorHAnsi" w:hAnsiTheme="minorHAnsi" w:cstheme="minorHAnsi"/>
          <w:b/>
          <w:color w:val="002060"/>
          <w:sz w:val="24"/>
          <w:szCs w:val="24"/>
        </w:rPr>
        <w:t>)</w:t>
      </w:r>
      <w:r w:rsidR="00527B38" w:rsidRPr="00C4460F">
        <w:rPr>
          <w:rFonts w:asciiTheme="minorHAnsi" w:hAnsiTheme="minorHAnsi" w:cstheme="minorHAnsi"/>
          <w:b/>
          <w:color w:val="002060"/>
          <w:sz w:val="24"/>
          <w:szCs w:val="24"/>
        </w:rPr>
        <w:t>.</w:t>
      </w:r>
    </w:p>
    <w:p w14:paraId="0B1F21ED" w14:textId="775AE834" w:rsidR="001429EB" w:rsidRPr="00C4460F" w:rsidRDefault="002F6619" w:rsidP="00D31AD3">
      <w:pPr>
        <w:spacing w:after="120" w:line="360" w:lineRule="auto"/>
        <w:jc w:val="both"/>
        <w:rPr>
          <w:rFonts w:asciiTheme="minorHAnsi" w:eastAsiaTheme="minorHAnsi" w:hAnsiTheme="minorHAnsi" w:cstheme="minorHAnsi"/>
          <w:color w:val="000000"/>
          <w:kern w:val="0"/>
        </w:rPr>
      </w:pPr>
      <w:r w:rsidRPr="00C4460F">
        <w:rPr>
          <w:rFonts w:asciiTheme="minorHAnsi" w:eastAsiaTheme="minorHAnsi" w:hAnsiTheme="minorHAnsi" w:cstheme="minorHAnsi"/>
          <w:color w:val="000000"/>
          <w:kern w:val="0"/>
        </w:rPr>
        <w:t>Συνιστάται</w:t>
      </w:r>
      <w:r w:rsidR="005F07C3" w:rsidRPr="00C4460F">
        <w:rPr>
          <w:rFonts w:asciiTheme="minorHAnsi" w:eastAsiaTheme="minorHAnsi" w:hAnsiTheme="minorHAnsi" w:cstheme="minorHAnsi"/>
          <w:color w:val="000000"/>
          <w:kern w:val="0"/>
        </w:rPr>
        <w:t xml:space="preserve"> ε</w:t>
      </w:r>
      <w:r w:rsidR="00E45A99" w:rsidRPr="00C4460F">
        <w:rPr>
          <w:rFonts w:asciiTheme="minorHAnsi" w:eastAsiaTheme="minorHAnsi" w:hAnsiTheme="minorHAnsi" w:cstheme="minorHAnsi"/>
          <w:color w:val="000000"/>
          <w:kern w:val="0"/>
        </w:rPr>
        <w:t xml:space="preserve">ντός </w:t>
      </w:r>
      <w:r w:rsidR="00E837AD" w:rsidRPr="00C4460F">
        <w:rPr>
          <w:rFonts w:asciiTheme="minorHAnsi" w:eastAsiaTheme="minorHAnsi" w:hAnsiTheme="minorHAnsi" w:cstheme="minorHAnsi"/>
          <w:color w:val="000000"/>
          <w:kern w:val="0"/>
        </w:rPr>
        <w:t>δέκα (</w:t>
      </w:r>
      <w:r w:rsidR="00E45A99" w:rsidRPr="00C4460F">
        <w:rPr>
          <w:rFonts w:asciiTheme="minorHAnsi" w:eastAsiaTheme="minorHAnsi" w:hAnsiTheme="minorHAnsi" w:cstheme="minorHAnsi"/>
          <w:color w:val="000000"/>
          <w:kern w:val="0"/>
        </w:rPr>
        <w:t>10</w:t>
      </w:r>
      <w:r w:rsidR="00E837AD" w:rsidRPr="00C4460F">
        <w:rPr>
          <w:rFonts w:asciiTheme="minorHAnsi" w:eastAsiaTheme="minorHAnsi" w:hAnsiTheme="minorHAnsi" w:cstheme="minorHAnsi"/>
          <w:color w:val="000000"/>
          <w:kern w:val="0"/>
        </w:rPr>
        <w:t>)</w:t>
      </w:r>
      <w:r w:rsidR="00E45A99" w:rsidRPr="00C4460F">
        <w:rPr>
          <w:rFonts w:asciiTheme="minorHAnsi" w:eastAsiaTheme="minorHAnsi" w:hAnsiTheme="minorHAnsi" w:cstheme="minorHAnsi"/>
          <w:color w:val="000000"/>
          <w:kern w:val="0"/>
        </w:rPr>
        <w:t xml:space="preserve"> ημερών από την παραλαβή των αγαθών ή των υπηρεσιών, ο ΕΥ </w:t>
      </w:r>
      <w:r w:rsidR="006B7DDC">
        <w:rPr>
          <w:rFonts w:asciiTheme="minorHAnsi" w:eastAsiaTheme="minorHAnsi" w:hAnsiTheme="minorHAnsi" w:cstheme="minorHAnsi"/>
          <w:color w:val="000000"/>
          <w:kern w:val="0"/>
        </w:rPr>
        <w:t xml:space="preserve">να </w:t>
      </w:r>
      <w:r w:rsidR="00E45A99" w:rsidRPr="00C4460F">
        <w:rPr>
          <w:rFonts w:asciiTheme="minorHAnsi" w:eastAsiaTheme="minorHAnsi" w:hAnsiTheme="minorHAnsi" w:cstheme="minorHAnsi"/>
          <w:color w:val="000000"/>
          <w:kern w:val="0"/>
        </w:rPr>
        <w:t>υποβάλλει στη ΜΟΔΥ του ΕΛΚΕ</w:t>
      </w:r>
      <w:r w:rsidR="006B7DDC">
        <w:rPr>
          <w:rFonts w:asciiTheme="minorHAnsi" w:eastAsiaTheme="minorHAnsi" w:hAnsiTheme="minorHAnsi" w:cstheme="minorHAnsi"/>
          <w:color w:val="000000"/>
          <w:kern w:val="0"/>
        </w:rPr>
        <w:t xml:space="preserve"> </w:t>
      </w:r>
      <w:r w:rsidR="00E45A99" w:rsidRPr="00C4460F">
        <w:rPr>
          <w:rFonts w:asciiTheme="minorHAnsi" w:eastAsiaTheme="minorHAnsi" w:hAnsiTheme="minorHAnsi" w:cstheme="minorHAnsi"/>
          <w:color w:val="000000"/>
          <w:kern w:val="0"/>
        </w:rPr>
        <w:t>εντολή δαπάνης</w:t>
      </w:r>
      <w:r w:rsidR="005F07C3" w:rsidRPr="00C4460F">
        <w:rPr>
          <w:rFonts w:asciiTheme="minorHAnsi" w:eastAsiaTheme="minorHAnsi" w:hAnsiTheme="minorHAnsi" w:cstheme="minorHAnsi"/>
          <w:color w:val="000000"/>
          <w:kern w:val="0"/>
        </w:rPr>
        <w:t xml:space="preserve"> (Έντυπα Ο5 και Ο10 ή Ο11</w:t>
      </w:r>
      <w:r w:rsidRPr="00C4460F">
        <w:rPr>
          <w:rFonts w:asciiTheme="minorHAnsi" w:eastAsiaTheme="minorHAnsi" w:hAnsiTheme="minorHAnsi" w:cstheme="minorHAnsi"/>
          <w:color w:val="000000"/>
          <w:kern w:val="0"/>
        </w:rPr>
        <w:t xml:space="preserve">, τιμολόγιο και παραδοτέο συνοδευόμενο από το </w:t>
      </w:r>
      <w:r w:rsidRPr="00C4460F">
        <w:rPr>
          <w:rFonts w:asciiTheme="minorHAnsi" w:eastAsiaTheme="minorHAnsi" w:hAnsiTheme="minorHAnsi" w:cstheme="minorHAnsi"/>
          <w:color w:val="000000"/>
          <w:kern w:val="0"/>
          <w:lang w:val="en-US"/>
        </w:rPr>
        <w:t>email</w:t>
      </w:r>
      <w:r w:rsidRPr="00C4460F">
        <w:rPr>
          <w:rFonts w:asciiTheme="minorHAnsi" w:eastAsiaTheme="minorHAnsi" w:hAnsiTheme="minorHAnsi" w:cstheme="minorHAnsi"/>
          <w:color w:val="000000"/>
          <w:kern w:val="0"/>
        </w:rPr>
        <w:t xml:space="preserve"> παραλαβής για υπηρεσία</w:t>
      </w:r>
      <w:r w:rsidR="00906625" w:rsidRPr="00C4460F">
        <w:rPr>
          <w:rFonts w:asciiTheme="minorHAnsi" w:eastAsiaTheme="minorHAnsi" w:hAnsiTheme="minorHAnsi" w:cstheme="minorHAnsi"/>
          <w:color w:val="000000"/>
          <w:kern w:val="0"/>
        </w:rPr>
        <w:t xml:space="preserve"> και ΥΔ7 εφόσον απαιτείται</w:t>
      </w:r>
      <w:r w:rsidR="005F07C3" w:rsidRPr="00C4460F">
        <w:rPr>
          <w:rFonts w:asciiTheme="minorHAnsi" w:eastAsiaTheme="minorHAnsi" w:hAnsiTheme="minorHAnsi" w:cstheme="minorHAnsi"/>
          <w:color w:val="000000"/>
          <w:kern w:val="0"/>
        </w:rPr>
        <w:t>)</w:t>
      </w:r>
      <w:r w:rsidR="001429EB" w:rsidRPr="00C4460F">
        <w:rPr>
          <w:rFonts w:asciiTheme="minorHAnsi" w:eastAsiaTheme="minorHAnsi" w:hAnsiTheme="minorHAnsi" w:cstheme="minorHAnsi"/>
          <w:color w:val="000000"/>
          <w:kern w:val="0"/>
        </w:rPr>
        <w:t>.</w:t>
      </w:r>
      <w:r w:rsidR="00E5298B" w:rsidRPr="00C4460F">
        <w:rPr>
          <w:rFonts w:asciiTheme="minorHAnsi" w:eastAsiaTheme="minorHAnsi" w:hAnsiTheme="minorHAnsi" w:cstheme="minorHAnsi"/>
          <w:color w:val="000000"/>
          <w:kern w:val="0"/>
        </w:rPr>
        <w:t xml:space="preserve"> Στην περίπτωση εξοπλισμού</w:t>
      </w:r>
      <w:r w:rsidR="000F3409">
        <w:rPr>
          <w:rFonts w:asciiTheme="minorHAnsi" w:eastAsiaTheme="minorHAnsi" w:hAnsiTheme="minorHAnsi" w:cstheme="minorHAnsi"/>
          <w:color w:val="000000"/>
          <w:kern w:val="0"/>
        </w:rPr>
        <w:t>,</w:t>
      </w:r>
      <w:r w:rsidR="00E5298B" w:rsidRPr="00C4460F">
        <w:rPr>
          <w:rFonts w:asciiTheme="minorHAnsi" w:eastAsiaTheme="minorHAnsi" w:hAnsiTheme="minorHAnsi" w:cstheme="minorHAnsi"/>
          <w:color w:val="000000"/>
          <w:kern w:val="0"/>
        </w:rPr>
        <w:t xml:space="preserve"> όταν δεν γίνεται αναφορά του σειριακού αριθμού στο τιμολόγιο</w:t>
      </w:r>
      <w:r w:rsidR="000F3409">
        <w:rPr>
          <w:rFonts w:asciiTheme="minorHAnsi" w:eastAsiaTheme="minorHAnsi" w:hAnsiTheme="minorHAnsi" w:cstheme="minorHAnsi"/>
          <w:color w:val="000000"/>
          <w:kern w:val="0"/>
        </w:rPr>
        <w:t>,</w:t>
      </w:r>
      <w:r w:rsidR="00E5298B" w:rsidRPr="00C4460F">
        <w:rPr>
          <w:rFonts w:asciiTheme="minorHAnsi" w:eastAsiaTheme="minorHAnsi" w:hAnsiTheme="minorHAnsi" w:cstheme="minorHAnsi"/>
          <w:color w:val="000000"/>
          <w:kern w:val="0"/>
        </w:rPr>
        <w:t xml:space="preserve"> τότε απαιτείται η προσκόμιση σχετικής βεβαίωσης από τον προμηθευτή σύμφωνα με το υπόδειγμα Δ3</w:t>
      </w:r>
      <w:r w:rsidR="00474865" w:rsidRPr="00C4460F">
        <w:rPr>
          <w:rFonts w:asciiTheme="minorHAnsi" w:eastAsiaTheme="minorHAnsi" w:hAnsiTheme="minorHAnsi" w:cstheme="minorHAnsi"/>
          <w:color w:val="000000"/>
          <w:kern w:val="0"/>
        </w:rPr>
        <w:t>7</w:t>
      </w:r>
      <w:r w:rsidR="00E5298B" w:rsidRPr="00C4460F">
        <w:rPr>
          <w:rFonts w:asciiTheme="minorHAnsi" w:eastAsiaTheme="minorHAnsi" w:hAnsiTheme="minorHAnsi" w:cstheme="minorHAnsi"/>
          <w:color w:val="000000"/>
          <w:kern w:val="0"/>
        </w:rPr>
        <w:t>.</w:t>
      </w:r>
    </w:p>
    <w:p w14:paraId="6E80D992" w14:textId="065160AF" w:rsidR="001B2D25" w:rsidRPr="00C4460F" w:rsidRDefault="001B2D25" w:rsidP="001B2D25">
      <w:pPr>
        <w:spacing w:after="0" w:line="312" w:lineRule="auto"/>
        <w:jc w:val="both"/>
        <w:rPr>
          <w:rFonts w:asciiTheme="minorHAnsi" w:eastAsiaTheme="minorHAnsi" w:hAnsiTheme="minorHAnsi" w:cstheme="minorHAnsi"/>
          <w:color w:val="000000"/>
          <w:kern w:val="0"/>
        </w:rPr>
      </w:pPr>
      <w:r w:rsidRPr="00C4460F">
        <w:rPr>
          <w:rFonts w:asciiTheme="minorHAnsi" w:eastAsiaTheme="minorHAnsi" w:hAnsiTheme="minorHAnsi" w:cstheme="minorHAnsi"/>
          <w:color w:val="000000"/>
          <w:kern w:val="0"/>
        </w:rPr>
        <w:t>Η βεβαίωση παραλαβής απαιτείται να εγκριθεί από την Επιτροπή Ερευνών Ε.Λ.Κ.Ε. μόνο στην περίπτωση, που υπάρχει παραλαβή με αποκλίσεις ή απόρριψη της παραληφθείσας προμήθειας / υπηρεσίας σύμφωνα με τα άρθρα 208 παρ. 4 και 219 παρ.3, 4 του ν. 4412/2016.</w:t>
      </w:r>
    </w:p>
    <w:p w14:paraId="7E29A347" w14:textId="77777777" w:rsidR="001429EB" w:rsidRPr="00C4460F" w:rsidRDefault="001429EB" w:rsidP="00D31AD3">
      <w:pPr>
        <w:spacing w:after="120" w:line="360" w:lineRule="auto"/>
        <w:jc w:val="both"/>
        <w:rPr>
          <w:rFonts w:asciiTheme="minorHAnsi" w:eastAsiaTheme="minorHAnsi" w:hAnsiTheme="minorHAnsi" w:cstheme="minorHAnsi"/>
          <w:color w:val="000000"/>
          <w:kern w:val="0"/>
        </w:rPr>
      </w:pPr>
    </w:p>
    <w:p w14:paraId="19860F90" w14:textId="46825C49" w:rsidR="001429EB" w:rsidRPr="00C4460F" w:rsidRDefault="001429EB" w:rsidP="0065025B">
      <w:pPr>
        <w:pStyle w:val="1"/>
        <w:numPr>
          <w:ilvl w:val="0"/>
          <w:numId w:val="22"/>
        </w:numPr>
        <w:shd w:val="clear" w:color="auto" w:fill="C9C9C9" w:themeFill="accent3" w:themeFillTint="99"/>
        <w:spacing w:before="0" w:line="360" w:lineRule="auto"/>
        <w:ind w:left="426"/>
        <w:jc w:val="both"/>
        <w:rPr>
          <w:rFonts w:asciiTheme="minorHAnsi" w:hAnsiTheme="minorHAnsi" w:cstheme="minorHAnsi"/>
          <w:b/>
          <w:color w:val="002060"/>
          <w:sz w:val="24"/>
          <w:szCs w:val="24"/>
        </w:rPr>
      </w:pPr>
      <w:r w:rsidRPr="00C4460F">
        <w:rPr>
          <w:rFonts w:asciiTheme="minorHAnsi" w:hAnsiTheme="minorHAnsi" w:cstheme="minorHAnsi"/>
          <w:b/>
          <w:color w:val="002060"/>
          <w:sz w:val="24"/>
          <w:szCs w:val="24"/>
        </w:rPr>
        <w:t>Ανάκληση</w:t>
      </w:r>
    </w:p>
    <w:p w14:paraId="30F2CB03" w14:textId="6B7EA8C1" w:rsidR="00E45A99" w:rsidRPr="00C64ED4" w:rsidRDefault="001429EB" w:rsidP="00D31AD3">
      <w:pPr>
        <w:spacing w:line="360" w:lineRule="auto"/>
        <w:jc w:val="both"/>
        <w:rPr>
          <w:rFonts w:asciiTheme="minorHAnsi" w:hAnsiTheme="minorHAnsi" w:cstheme="minorHAnsi"/>
        </w:rPr>
      </w:pPr>
      <w:r w:rsidRPr="00C4460F">
        <w:rPr>
          <w:rFonts w:asciiTheme="minorHAnsi" w:hAnsiTheme="minorHAnsi" w:cstheme="minorHAnsi"/>
        </w:rPr>
        <w:t>Σε περίπτωση ανάκληση</w:t>
      </w:r>
      <w:r w:rsidR="000F3409">
        <w:rPr>
          <w:rFonts w:asciiTheme="minorHAnsi" w:hAnsiTheme="minorHAnsi" w:cstheme="minorHAnsi"/>
        </w:rPr>
        <w:t>ς της</w:t>
      </w:r>
      <w:r w:rsidRPr="00C4460F">
        <w:rPr>
          <w:rFonts w:asciiTheme="minorHAnsi" w:hAnsiTheme="minorHAnsi" w:cstheme="minorHAnsi"/>
        </w:rPr>
        <w:t xml:space="preserve"> απόφασης ανάθεσης</w:t>
      </w:r>
      <w:r w:rsidR="000F3409">
        <w:rPr>
          <w:rFonts w:asciiTheme="minorHAnsi" w:hAnsiTheme="minorHAnsi" w:cstheme="minorHAnsi"/>
        </w:rPr>
        <w:t>,</w:t>
      </w:r>
      <w:r w:rsidRPr="00C4460F">
        <w:rPr>
          <w:rFonts w:asciiTheme="minorHAnsi" w:hAnsiTheme="minorHAnsi" w:cstheme="minorHAnsi"/>
        </w:rPr>
        <w:t xml:space="preserve"> θα πρέπει να υποβληθεί αίτημα</w:t>
      </w:r>
      <w:r w:rsidR="0032474D" w:rsidRPr="00C4460F">
        <w:rPr>
          <w:rFonts w:asciiTheme="minorHAnsi" w:hAnsiTheme="minorHAnsi" w:cstheme="minorHAnsi"/>
        </w:rPr>
        <w:t xml:space="preserve"> απευθείας ανάθεσης </w:t>
      </w:r>
      <w:r w:rsidR="000F3409">
        <w:rPr>
          <w:rFonts w:asciiTheme="minorHAnsi" w:hAnsiTheme="minorHAnsi" w:cstheme="minorHAnsi"/>
        </w:rPr>
        <w:t>/</w:t>
      </w:r>
      <w:r w:rsidR="0032474D" w:rsidRPr="00C4460F">
        <w:rPr>
          <w:rFonts w:asciiTheme="minorHAnsi" w:hAnsiTheme="minorHAnsi" w:cstheme="minorHAnsi"/>
        </w:rPr>
        <w:t>τύπος</w:t>
      </w:r>
      <w:r w:rsidRPr="00C4460F">
        <w:rPr>
          <w:rFonts w:asciiTheme="minorHAnsi" w:hAnsiTheme="minorHAnsi" w:cstheme="minorHAnsi"/>
        </w:rPr>
        <w:t xml:space="preserve"> ανάκληση μέσω </w:t>
      </w:r>
      <w:r w:rsidR="00A6370D" w:rsidRPr="00C4460F">
        <w:rPr>
          <w:rFonts w:asciiTheme="minorHAnsi" w:hAnsiTheme="minorHAnsi" w:cstheme="minorHAnsi"/>
          <w:lang w:val="en-US"/>
        </w:rPr>
        <w:t>webresCom</w:t>
      </w:r>
      <w:r w:rsidRPr="00C4460F">
        <w:rPr>
          <w:rFonts w:asciiTheme="minorHAnsi" w:hAnsiTheme="minorHAnsi" w:cstheme="minorHAnsi"/>
        </w:rPr>
        <w:t xml:space="preserve"> συνοδευόμενο από το έντυπο Δ3</w:t>
      </w:r>
      <w:r w:rsidR="00474865" w:rsidRPr="00C4460F">
        <w:rPr>
          <w:rFonts w:asciiTheme="minorHAnsi" w:hAnsiTheme="minorHAnsi" w:cstheme="minorHAnsi"/>
        </w:rPr>
        <w:t>6</w:t>
      </w:r>
      <w:r w:rsidRPr="00C4460F">
        <w:rPr>
          <w:rFonts w:asciiTheme="minorHAnsi" w:hAnsiTheme="minorHAnsi" w:cstheme="minorHAnsi"/>
        </w:rPr>
        <w:t>. Για μερική ανάκληση ποσού</w:t>
      </w:r>
      <w:r w:rsidR="000F3409">
        <w:rPr>
          <w:rFonts w:asciiTheme="minorHAnsi" w:hAnsiTheme="minorHAnsi" w:cstheme="minorHAnsi"/>
        </w:rPr>
        <w:t>,</w:t>
      </w:r>
      <w:r w:rsidRPr="00C4460F">
        <w:rPr>
          <w:rFonts w:asciiTheme="minorHAnsi" w:hAnsiTheme="minorHAnsi" w:cstheme="minorHAnsi"/>
        </w:rPr>
        <w:t xml:space="preserve"> που οφείλεται σε στρογγυλοποιήσεις</w:t>
      </w:r>
      <w:r w:rsidR="000F3409">
        <w:rPr>
          <w:rFonts w:asciiTheme="minorHAnsi" w:hAnsiTheme="minorHAnsi" w:cstheme="minorHAnsi"/>
        </w:rPr>
        <w:t>,</w:t>
      </w:r>
      <w:r w:rsidRPr="00C4460F">
        <w:rPr>
          <w:rFonts w:asciiTheme="minorHAnsi" w:hAnsiTheme="minorHAnsi" w:cstheme="minorHAnsi"/>
        </w:rPr>
        <w:t xml:space="preserve"> δεν απαιτείται η υποβολή του εντύπου.</w:t>
      </w:r>
    </w:p>
    <w:sectPr w:rsidR="00E45A99" w:rsidRPr="00C64ED4" w:rsidSect="00BD28E2">
      <w:headerReference w:type="default" r:id="rId10"/>
      <w:footerReference w:type="default" r:id="rId11"/>
      <w:pgSz w:w="11906" w:h="16838"/>
      <w:pgMar w:top="1440" w:right="1800" w:bottom="1440" w:left="208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BFAC" w14:textId="77777777" w:rsidR="00453D92" w:rsidRDefault="00453D92" w:rsidP="00BD28E2">
      <w:pPr>
        <w:spacing w:after="0"/>
      </w:pPr>
      <w:r>
        <w:separator/>
      </w:r>
    </w:p>
  </w:endnote>
  <w:endnote w:type="continuationSeparator" w:id="0">
    <w:p w14:paraId="1EA83AB6" w14:textId="77777777" w:rsidR="00453D92" w:rsidRDefault="00453D92" w:rsidP="00BD28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80932"/>
      <w:docPartObj>
        <w:docPartGallery w:val="Page Numbers (Bottom of Page)"/>
        <w:docPartUnique/>
      </w:docPartObj>
    </w:sdtPr>
    <w:sdtEndPr/>
    <w:sdtContent>
      <w:p w14:paraId="30A65354" w14:textId="6D6FA013" w:rsidR="007C7F2F" w:rsidRDefault="007C7F2F">
        <w:pPr>
          <w:pStyle w:val="a6"/>
          <w:jc w:val="right"/>
        </w:pPr>
        <w:r>
          <w:fldChar w:fldCharType="begin"/>
        </w:r>
        <w:r>
          <w:instrText>PAGE   \* MERGEFORMAT</w:instrText>
        </w:r>
        <w:r>
          <w:fldChar w:fldCharType="separate"/>
        </w:r>
        <w:r w:rsidR="006365C1">
          <w:rPr>
            <w:noProof/>
          </w:rPr>
          <w:t>9</w:t>
        </w:r>
        <w:r>
          <w:fldChar w:fldCharType="end"/>
        </w:r>
      </w:p>
    </w:sdtContent>
  </w:sdt>
  <w:p w14:paraId="3D0DB983" w14:textId="788B1F37" w:rsidR="00932BF4" w:rsidRPr="00637D8B" w:rsidRDefault="00932BF4" w:rsidP="00932BF4">
    <w:pPr>
      <w:pStyle w:val="1"/>
      <w:numPr>
        <w:ilvl w:val="0"/>
        <w:numId w:val="0"/>
      </w:numPr>
      <w:tabs>
        <w:tab w:val="num" w:pos="1004"/>
      </w:tabs>
      <w:spacing w:before="0"/>
      <w:ind w:left="567"/>
      <w:rPr>
        <w:rFonts w:asciiTheme="minorHAnsi" w:hAnsiTheme="minorHAnsi" w:cstheme="minorHAnsi"/>
        <w:bCs/>
        <w:color w:val="auto"/>
        <w:sz w:val="16"/>
        <w:szCs w:val="16"/>
      </w:rPr>
    </w:pPr>
    <w:r>
      <w:rPr>
        <w:rFonts w:asciiTheme="minorHAnsi" w:hAnsiTheme="minorHAnsi" w:cstheme="minorHAnsi"/>
        <w:bCs/>
        <w:color w:val="auto"/>
        <w:sz w:val="16"/>
        <w:szCs w:val="16"/>
      </w:rPr>
      <w:t xml:space="preserve">Δ.Οδ.11.ν-1_ Οδηγία </w:t>
    </w:r>
    <w:r w:rsidRPr="00637D8B">
      <w:rPr>
        <w:rFonts w:asciiTheme="minorHAnsi" w:hAnsiTheme="minorHAnsi" w:cstheme="minorHAnsi"/>
        <w:bCs/>
        <w:color w:val="auto"/>
        <w:sz w:val="16"/>
        <w:szCs w:val="16"/>
      </w:rPr>
      <w:t>Απευθείας αναθέσε</w:t>
    </w:r>
    <w:r>
      <w:rPr>
        <w:rFonts w:asciiTheme="minorHAnsi" w:hAnsiTheme="minorHAnsi" w:cstheme="minorHAnsi"/>
        <w:bCs/>
        <w:color w:val="auto"/>
        <w:sz w:val="16"/>
        <w:szCs w:val="16"/>
      </w:rPr>
      <w:t>ων</w:t>
    </w:r>
    <w:r w:rsidRPr="00637D8B">
      <w:rPr>
        <w:rFonts w:asciiTheme="minorHAnsi" w:hAnsiTheme="minorHAnsi" w:cstheme="minorHAnsi"/>
        <w:bCs/>
        <w:color w:val="auto"/>
        <w:sz w:val="16"/>
        <w:szCs w:val="16"/>
      </w:rPr>
      <w:t xml:space="preserve"> </w:t>
    </w:r>
    <w:r w:rsidR="009831A1">
      <w:rPr>
        <w:rFonts w:asciiTheme="minorHAnsi" w:hAnsiTheme="minorHAnsi" w:cstheme="minorHAnsi"/>
        <w:bCs/>
        <w:color w:val="auto"/>
        <w:sz w:val="16"/>
        <w:szCs w:val="16"/>
      </w:rPr>
      <w:t>(</w:t>
    </w:r>
    <w:r w:rsidRPr="00637D8B">
      <w:rPr>
        <w:rFonts w:asciiTheme="minorHAnsi" w:hAnsiTheme="minorHAnsi" w:cstheme="minorHAnsi"/>
        <w:bCs/>
        <w:color w:val="auto"/>
        <w:sz w:val="16"/>
        <w:szCs w:val="16"/>
      </w:rPr>
      <w:t>Προμήθειες /Υπηρεσίες</w:t>
    </w:r>
    <w:r w:rsidR="009831A1">
      <w:rPr>
        <w:rFonts w:asciiTheme="minorHAnsi" w:hAnsiTheme="minorHAnsi" w:cstheme="minorHAnsi"/>
        <w:bCs/>
        <w:color w:val="auto"/>
        <w:sz w:val="16"/>
        <w:szCs w:val="16"/>
      </w:rPr>
      <w:t>)</w:t>
    </w:r>
    <w:r w:rsidRPr="00637D8B">
      <w:rPr>
        <w:rFonts w:asciiTheme="minorHAnsi" w:hAnsiTheme="minorHAnsi" w:cstheme="minorHAnsi"/>
        <w:bCs/>
        <w:color w:val="auto"/>
        <w:sz w:val="16"/>
        <w:szCs w:val="16"/>
      </w:rPr>
      <w:t xml:space="preserve"> έως και 30.000,00</w:t>
    </w:r>
  </w:p>
  <w:p w14:paraId="592E4A0E" w14:textId="77777777" w:rsidR="00BD28E2" w:rsidRDefault="00BD28E2" w:rsidP="00932BF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5A557" w14:textId="77777777" w:rsidR="00453D92" w:rsidRDefault="00453D92" w:rsidP="00BD28E2">
      <w:pPr>
        <w:spacing w:after="0"/>
      </w:pPr>
      <w:r>
        <w:separator/>
      </w:r>
    </w:p>
  </w:footnote>
  <w:footnote w:type="continuationSeparator" w:id="0">
    <w:p w14:paraId="5373D54D" w14:textId="77777777" w:rsidR="00453D92" w:rsidRDefault="00453D92" w:rsidP="00BD28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498A" w14:textId="5BE8C007" w:rsidR="00C64ED4" w:rsidRDefault="00C64ED4">
    <w:pPr>
      <w:pStyle w:val="a5"/>
    </w:pPr>
    <w:r>
      <w:rPr>
        <w:noProof/>
        <w:lang w:eastAsia="el-GR"/>
      </w:rPr>
      <w:drawing>
        <wp:inline distT="0" distB="0" distL="0" distR="0" wp14:anchorId="0B1BA350" wp14:editId="3635F27C">
          <wp:extent cx="5092700" cy="6286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927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503"/>
    <w:multiLevelType w:val="hybridMultilevel"/>
    <w:tmpl w:val="17FC99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8C768D"/>
    <w:multiLevelType w:val="hybridMultilevel"/>
    <w:tmpl w:val="BF129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1A1F19"/>
    <w:multiLevelType w:val="multilevel"/>
    <w:tmpl w:val="0D98E0D6"/>
    <w:lvl w:ilvl="0">
      <w:start w:val="1"/>
      <w:numFmt w:val="decimal"/>
      <w:pStyle w:val="1"/>
      <w:lvlText w:val="%1."/>
      <w:lvlJc w:val="left"/>
      <w:pPr>
        <w:tabs>
          <w:tab w:val="num" w:pos="862"/>
        </w:tabs>
        <w:ind w:left="862" w:hanging="720"/>
      </w:pPr>
      <w:rPr>
        <w:sz w:val="28"/>
        <w:szCs w:val="28"/>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3" w15:restartNumberingAfterBreak="0">
    <w:nsid w:val="12AC03B4"/>
    <w:multiLevelType w:val="hybridMultilevel"/>
    <w:tmpl w:val="F300C824"/>
    <w:lvl w:ilvl="0" w:tplc="0408000F">
      <w:start w:val="1"/>
      <w:numFmt w:val="decimal"/>
      <w:lvlText w:val="%1."/>
      <w:lvlJc w:val="left"/>
      <w:pPr>
        <w:ind w:left="720" w:hanging="360"/>
      </w:pPr>
    </w:lvl>
    <w:lvl w:ilvl="1" w:tplc="C02CF6E6">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1B2F06"/>
    <w:multiLevelType w:val="hybridMultilevel"/>
    <w:tmpl w:val="444440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0D4729"/>
    <w:multiLevelType w:val="multilevel"/>
    <w:tmpl w:val="5ED6A556"/>
    <w:lvl w:ilvl="0">
      <w:start w:val="1"/>
      <w:numFmt w:val="decimal"/>
      <w:lvlText w:val="%1."/>
      <w:lvlJc w:val="left"/>
      <w:pPr>
        <w:tabs>
          <w:tab w:val="num" w:pos="862"/>
        </w:tabs>
        <w:ind w:left="862" w:hanging="720"/>
      </w:pPr>
      <w:rPr>
        <w:sz w:val="28"/>
        <w:szCs w:val="28"/>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lowerRoman"/>
      <w:lvlText w:val="%4."/>
      <w:lvlJc w:val="right"/>
      <w:pPr>
        <w:tabs>
          <w:tab w:val="num" w:pos="3022"/>
        </w:tabs>
        <w:ind w:left="3022" w:hanging="720"/>
      </w:pPr>
      <w:rPr>
        <w:rFonts w:hint="default"/>
      </w:r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6" w15:restartNumberingAfterBreak="0">
    <w:nsid w:val="3ED9578C"/>
    <w:multiLevelType w:val="hybridMultilevel"/>
    <w:tmpl w:val="D0CA7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C34D0E"/>
    <w:multiLevelType w:val="hybridMultilevel"/>
    <w:tmpl w:val="A8C2AA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9B27CCC"/>
    <w:multiLevelType w:val="hybridMultilevel"/>
    <w:tmpl w:val="FE9EB4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C8D11EF"/>
    <w:multiLevelType w:val="hybridMultilevel"/>
    <w:tmpl w:val="DAC671C6"/>
    <w:lvl w:ilvl="0" w:tplc="0408001B">
      <w:start w:val="1"/>
      <w:numFmt w:val="lowerRoman"/>
      <w:lvlText w:val="%1."/>
      <w:lvlJc w:val="right"/>
      <w:pPr>
        <w:ind w:left="1996" w:hanging="360"/>
      </w:p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10" w15:restartNumberingAfterBreak="0">
    <w:nsid w:val="5D32228C"/>
    <w:multiLevelType w:val="hybridMultilevel"/>
    <w:tmpl w:val="32D45B18"/>
    <w:lvl w:ilvl="0" w:tplc="04080003">
      <w:start w:val="1"/>
      <w:numFmt w:val="bullet"/>
      <w:lvlText w:val="o"/>
      <w:lvlJc w:val="left"/>
      <w:pPr>
        <w:ind w:left="1996" w:hanging="360"/>
      </w:pPr>
      <w:rPr>
        <w:rFonts w:ascii="Courier New" w:hAnsi="Courier New" w:cs="Courier New"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1" w15:restartNumberingAfterBreak="0">
    <w:nsid w:val="5D8E656B"/>
    <w:multiLevelType w:val="hybridMultilevel"/>
    <w:tmpl w:val="444440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67A1D"/>
    <w:multiLevelType w:val="hybridMultilevel"/>
    <w:tmpl w:val="DB3892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2F31BE9"/>
    <w:multiLevelType w:val="multilevel"/>
    <w:tmpl w:val="5ED6A556"/>
    <w:lvl w:ilvl="0">
      <w:start w:val="1"/>
      <w:numFmt w:val="decimal"/>
      <w:lvlText w:val="%1."/>
      <w:lvlJc w:val="left"/>
      <w:pPr>
        <w:tabs>
          <w:tab w:val="num" w:pos="862"/>
        </w:tabs>
        <w:ind w:left="862" w:hanging="720"/>
      </w:pPr>
      <w:rPr>
        <w:sz w:val="28"/>
        <w:szCs w:val="28"/>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lowerRoman"/>
      <w:lvlText w:val="%4."/>
      <w:lvlJc w:val="right"/>
      <w:pPr>
        <w:tabs>
          <w:tab w:val="num" w:pos="3022"/>
        </w:tabs>
        <w:ind w:left="3022" w:hanging="720"/>
      </w:pPr>
      <w:rPr>
        <w:rFonts w:hint="default"/>
      </w:r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14" w15:restartNumberingAfterBreak="0">
    <w:nsid w:val="7ECC2D63"/>
    <w:multiLevelType w:val="hybridMultilevel"/>
    <w:tmpl w:val="5DF283C8"/>
    <w:lvl w:ilvl="0" w:tplc="6CC64E3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2"/>
  </w:num>
  <w:num w:numId="2">
    <w:abstractNumId w:val="12"/>
  </w:num>
  <w:num w:numId="3">
    <w:abstractNumId w:val="10"/>
  </w:num>
  <w:num w:numId="4">
    <w:abstractNumId w:val="9"/>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7"/>
  </w:num>
  <w:num w:numId="12">
    <w:abstractNumId w:val="14"/>
  </w:num>
  <w:num w:numId="13">
    <w:abstractNumId w:val="0"/>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1"/>
  </w:num>
  <w:num w:numId="23">
    <w:abstractNumId w:val="4"/>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E2"/>
    <w:rsid w:val="000113FA"/>
    <w:rsid w:val="00013FAE"/>
    <w:rsid w:val="00030D3A"/>
    <w:rsid w:val="000603AD"/>
    <w:rsid w:val="00062DC7"/>
    <w:rsid w:val="00076B4A"/>
    <w:rsid w:val="000B076B"/>
    <w:rsid w:val="000C6F37"/>
    <w:rsid w:val="000D4298"/>
    <w:rsid w:val="000E0CA7"/>
    <w:rsid w:val="000E2503"/>
    <w:rsid w:val="000F3409"/>
    <w:rsid w:val="001161D2"/>
    <w:rsid w:val="001429EB"/>
    <w:rsid w:val="001445CD"/>
    <w:rsid w:val="0015647F"/>
    <w:rsid w:val="001B2D25"/>
    <w:rsid w:val="001D3267"/>
    <w:rsid w:val="001F07BE"/>
    <w:rsid w:val="00225E11"/>
    <w:rsid w:val="00250DBC"/>
    <w:rsid w:val="002966C4"/>
    <w:rsid w:val="002B7BEB"/>
    <w:rsid w:val="002E1564"/>
    <w:rsid w:val="002E5ED9"/>
    <w:rsid w:val="002F1C74"/>
    <w:rsid w:val="002F6619"/>
    <w:rsid w:val="002F7684"/>
    <w:rsid w:val="00304547"/>
    <w:rsid w:val="003106A4"/>
    <w:rsid w:val="00316BB0"/>
    <w:rsid w:val="0032474D"/>
    <w:rsid w:val="003923F7"/>
    <w:rsid w:val="00453D92"/>
    <w:rsid w:val="00460299"/>
    <w:rsid w:val="00474865"/>
    <w:rsid w:val="00485178"/>
    <w:rsid w:val="004957DE"/>
    <w:rsid w:val="004D6745"/>
    <w:rsid w:val="00527B38"/>
    <w:rsid w:val="00570F32"/>
    <w:rsid w:val="005933EC"/>
    <w:rsid w:val="005C2D7E"/>
    <w:rsid w:val="005D1478"/>
    <w:rsid w:val="005F07C3"/>
    <w:rsid w:val="00623279"/>
    <w:rsid w:val="00636125"/>
    <w:rsid w:val="006365C1"/>
    <w:rsid w:val="0065025B"/>
    <w:rsid w:val="00656B0A"/>
    <w:rsid w:val="006A3ADA"/>
    <w:rsid w:val="006A7BB4"/>
    <w:rsid w:val="006B7DDC"/>
    <w:rsid w:val="006C1939"/>
    <w:rsid w:val="006E6F77"/>
    <w:rsid w:val="0070718A"/>
    <w:rsid w:val="00727163"/>
    <w:rsid w:val="007313B5"/>
    <w:rsid w:val="00745FFE"/>
    <w:rsid w:val="00752620"/>
    <w:rsid w:val="0078374F"/>
    <w:rsid w:val="007A5BA1"/>
    <w:rsid w:val="007C7813"/>
    <w:rsid w:val="007C7F2F"/>
    <w:rsid w:val="007F49E0"/>
    <w:rsid w:val="007F6A75"/>
    <w:rsid w:val="008109B5"/>
    <w:rsid w:val="00842BF6"/>
    <w:rsid w:val="00845ABC"/>
    <w:rsid w:val="00846AEB"/>
    <w:rsid w:val="008659E1"/>
    <w:rsid w:val="00866045"/>
    <w:rsid w:val="008A6FA7"/>
    <w:rsid w:val="008C1D20"/>
    <w:rsid w:val="008D62CA"/>
    <w:rsid w:val="008E0979"/>
    <w:rsid w:val="008E6FC0"/>
    <w:rsid w:val="00906625"/>
    <w:rsid w:val="00932BF4"/>
    <w:rsid w:val="009703A6"/>
    <w:rsid w:val="00983161"/>
    <w:rsid w:val="009831A1"/>
    <w:rsid w:val="009A0CFE"/>
    <w:rsid w:val="009D476F"/>
    <w:rsid w:val="00A17DD7"/>
    <w:rsid w:val="00A30368"/>
    <w:rsid w:val="00A33A80"/>
    <w:rsid w:val="00A340C9"/>
    <w:rsid w:val="00A613BB"/>
    <w:rsid w:val="00A62C7E"/>
    <w:rsid w:val="00A6370D"/>
    <w:rsid w:val="00A83448"/>
    <w:rsid w:val="00A863B4"/>
    <w:rsid w:val="00A94016"/>
    <w:rsid w:val="00AC7317"/>
    <w:rsid w:val="00B105C3"/>
    <w:rsid w:val="00B2642D"/>
    <w:rsid w:val="00B41FDF"/>
    <w:rsid w:val="00B64FBB"/>
    <w:rsid w:val="00BD28E2"/>
    <w:rsid w:val="00BE1921"/>
    <w:rsid w:val="00BF58E2"/>
    <w:rsid w:val="00C31567"/>
    <w:rsid w:val="00C41636"/>
    <w:rsid w:val="00C4460F"/>
    <w:rsid w:val="00C53BBA"/>
    <w:rsid w:val="00C64ED4"/>
    <w:rsid w:val="00CA4F34"/>
    <w:rsid w:val="00CB5774"/>
    <w:rsid w:val="00CC6F36"/>
    <w:rsid w:val="00CF3382"/>
    <w:rsid w:val="00CF7484"/>
    <w:rsid w:val="00D105D8"/>
    <w:rsid w:val="00D31AD3"/>
    <w:rsid w:val="00D94F2C"/>
    <w:rsid w:val="00DE40F1"/>
    <w:rsid w:val="00DE436A"/>
    <w:rsid w:val="00DF1C34"/>
    <w:rsid w:val="00E4281C"/>
    <w:rsid w:val="00E45A99"/>
    <w:rsid w:val="00E5298B"/>
    <w:rsid w:val="00E70BDA"/>
    <w:rsid w:val="00E837AD"/>
    <w:rsid w:val="00ED11EE"/>
    <w:rsid w:val="00ED7FFC"/>
    <w:rsid w:val="00F0320B"/>
    <w:rsid w:val="00F30CB5"/>
    <w:rsid w:val="00F625F6"/>
    <w:rsid w:val="00F841C7"/>
    <w:rsid w:val="00FB58E6"/>
    <w:rsid w:val="00FB5D50"/>
    <w:rsid w:val="00FE37E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3333"/>
  <w15:chartTrackingRefBased/>
  <w15:docId w15:val="{3944C715-A92A-4734-B048-9EE4B829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28E2"/>
    <w:pPr>
      <w:widowControl w:val="0"/>
      <w:suppressAutoHyphens/>
      <w:autoSpaceDN w:val="0"/>
      <w:spacing w:line="240" w:lineRule="auto"/>
      <w:textAlignment w:val="baseline"/>
    </w:pPr>
    <w:rPr>
      <w:rFonts w:ascii="Calibri" w:eastAsia="SimSun" w:hAnsi="Calibri" w:cs="Tahoma"/>
      <w:kern w:val="3"/>
    </w:rPr>
  </w:style>
  <w:style w:type="paragraph" w:styleId="1">
    <w:name w:val="heading 1"/>
    <w:basedOn w:val="a"/>
    <w:next w:val="a"/>
    <w:link w:val="1Char"/>
    <w:rsid w:val="00BD28E2"/>
    <w:pPr>
      <w:keepNext/>
      <w:numPr>
        <w:numId w:val="1"/>
      </w:numPr>
      <w:spacing w:before="240" w:after="0"/>
      <w:outlineLvl w:val="0"/>
    </w:pPr>
    <w:rPr>
      <w:rFonts w:ascii="Calibri Light" w:hAnsi="Calibri Light"/>
      <w:noProof/>
      <w:color w:val="2E74B5"/>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28E2"/>
    <w:rPr>
      <w:rFonts w:ascii="Calibri Light" w:eastAsia="SimSun" w:hAnsi="Calibri Light" w:cs="Tahoma"/>
      <w:noProof/>
      <w:color w:val="2E74B5"/>
      <w:kern w:val="3"/>
      <w:sz w:val="32"/>
      <w:szCs w:val="32"/>
      <w:lang w:eastAsia="el-GR"/>
    </w:rPr>
  </w:style>
  <w:style w:type="character" w:styleId="-">
    <w:name w:val="Hyperlink"/>
    <w:basedOn w:val="a0"/>
    <w:uiPriority w:val="99"/>
    <w:unhideWhenUsed/>
    <w:rsid w:val="00BD28E2"/>
    <w:rPr>
      <w:color w:val="0563C1" w:themeColor="hyperlink"/>
      <w:u w:val="single"/>
    </w:rPr>
  </w:style>
  <w:style w:type="paragraph" w:styleId="a3">
    <w:name w:val="List Paragraph"/>
    <w:basedOn w:val="a"/>
    <w:uiPriority w:val="34"/>
    <w:qFormat/>
    <w:rsid w:val="00BD28E2"/>
    <w:pPr>
      <w:widowControl/>
    </w:pPr>
  </w:style>
  <w:style w:type="paragraph" w:styleId="-HTML">
    <w:name w:val="HTML Preformatted"/>
    <w:basedOn w:val="a"/>
    <w:link w:val="-HTMLChar"/>
    <w:uiPriority w:val="99"/>
    <w:unhideWhenUsed/>
    <w:rsid w:val="00BD2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kern w:val="0"/>
      <w:sz w:val="20"/>
      <w:szCs w:val="20"/>
      <w:lang w:eastAsia="el-GR"/>
    </w:rPr>
  </w:style>
  <w:style w:type="character" w:customStyle="1" w:styleId="-HTMLChar">
    <w:name w:val="Προ-διαμορφωμένο HTML Char"/>
    <w:basedOn w:val="a0"/>
    <w:link w:val="-HTML"/>
    <w:uiPriority w:val="99"/>
    <w:rsid w:val="00BD28E2"/>
    <w:rPr>
      <w:rFonts w:ascii="Courier New" w:eastAsia="Times New Roman" w:hAnsi="Courier New" w:cs="Courier New"/>
      <w:sz w:val="20"/>
      <w:szCs w:val="20"/>
      <w:lang w:eastAsia="el-GR"/>
    </w:rPr>
  </w:style>
  <w:style w:type="paragraph" w:styleId="a4">
    <w:name w:val="No Spacing"/>
    <w:link w:val="Char"/>
    <w:uiPriority w:val="1"/>
    <w:qFormat/>
    <w:rsid w:val="00BD28E2"/>
    <w:pPr>
      <w:spacing w:after="0" w:line="240" w:lineRule="auto"/>
    </w:pPr>
    <w:rPr>
      <w:rFonts w:eastAsiaTheme="minorEastAsia"/>
      <w:lang w:eastAsia="el-GR"/>
    </w:rPr>
  </w:style>
  <w:style w:type="character" w:customStyle="1" w:styleId="Char">
    <w:name w:val="Χωρίς διάστιχο Char"/>
    <w:basedOn w:val="a0"/>
    <w:link w:val="a4"/>
    <w:uiPriority w:val="1"/>
    <w:rsid w:val="00BD28E2"/>
    <w:rPr>
      <w:rFonts w:eastAsiaTheme="minorEastAsia"/>
      <w:lang w:eastAsia="el-GR"/>
    </w:rPr>
  </w:style>
  <w:style w:type="character" w:customStyle="1" w:styleId="markedcontent">
    <w:name w:val="markedcontent"/>
    <w:basedOn w:val="a0"/>
    <w:rsid w:val="00BD28E2"/>
  </w:style>
  <w:style w:type="paragraph" w:styleId="a5">
    <w:name w:val="header"/>
    <w:basedOn w:val="a"/>
    <w:link w:val="Char0"/>
    <w:uiPriority w:val="99"/>
    <w:unhideWhenUsed/>
    <w:rsid w:val="00BD28E2"/>
    <w:pPr>
      <w:tabs>
        <w:tab w:val="center" w:pos="4153"/>
        <w:tab w:val="right" w:pos="8306"/>
      </w:tabs>
      <w:spacing w:after="0"/>
    </w:pPr>
  </w:style>
  <w:style w:type="character" w:customStyle="1" w:styleId="Char0">
    <w:name w:val="Κεφαλίδα Char"/>
    <w:basedOn w:val="a0"/>
    <w:link w:val="a5"/>
    <w:uiPriority w:val="99"/>
    <w:rsid w:val="00BD28E2"/>
    <w:rPr>
      <w:rFonts w:ascii="Calibri" w:eastAsia="SimSun" w:hAnsi="Calibri" w:cs="Tahoma"/>
      <w:kern w:val="3"/>
    </w:rPr>
  </w:style>
  <w:style w:type="paragraph" w:styleId="a6">
    <w:name w:val="footer"/>
    <w:aliases w:val="ft"/>
    <w:basedOn w:val="a"/>
    <w:link w:val="Char1"/>
    <w:uiPriority w:val="99"/>
    <w:unhideWhenUsed/>
    <w:rsid w:val="00BD28E2"/>
    <w:pPr>
      <w:tabs>
        <w:tab w:val="center" w:pos="4153"/>
        <w:tab w:val="right" w:pos="8306"/>
      </w:tabs>
      <w:spacing w:after="0"/>
    </w:pPr>
  </w:style>
  <w:style w:type="character" w:customStyle="1" w:styleId="Char1">
    <w:name w:val="Υποσέλιδο Char"/>
    <w:aliases w:val="ft Char"/>
    <w:basedOn w:val="a0"/>
    <w:link w:val="a6"/>
    <w:uiPriority w:val="99"/>
    <w:rsid w:val="00BD28E2"/>
    <w:rPr>
      <w:rFonts w:ascii="Calibri" w:eastAsia="SimSun" w:hAnsi="Calibri" w:cs="Tahoma"/>
      <w:kern w:val="3"/>
    </w:rPr>
  </w:style>
  <w:style w:type="paragraph" w:styleId="a7">
    <w:name w:val="annotation text"/>
    <w:basedOn w:val="a"/>
    <w:link w:val="Char2"/>
    <w:uiPriority w:val="99"/>
    <w:unhideWhenUsed/>
    <w:rsid w:val="00CC6F36"/>
    <w:rPr>
      <w:sz w:val="20"/>
      <w:szCs w:val="20"/>
    </w:rPr>
  </w:style>
  <w:style w:type="character" w:customStyle="1" w:styleId="Char2">
    <w:name w:val="Κείμενο σχολίου Char"/>
    <w:basedOn w:val="a0"/>
    <w:link w:val="a7"/>
    <w:uiPriority w:val="99"/>
    <w:rsid w:val="00CC6F36"/>
    <w:rPr>
      <w:rFonts w:ascii="Calibri" w:eastAsia="SimSun" w:hAnsi="Calibri" w:cs="Tahoma"/>
      <w:kern w:val="3"/>
      <w:sz w:val="20"/>
      <w:szCs w:val="20"/>
    </w:rPr>
  </w:style>
  <w:style w:type="paragraph" w:customStyle="1" w:styleId="Standard">
    <w:name w:val="Standard"/>
    <w:rsid w:val="00316BB0"/>
    <w:pPr>
      <w:suppressAutoHyphens/>
      <w:autoSpaceDN w:val="0"/>
      <w:spacing w:line="240" w:lineRule="auto"/>
      <w:textAlignment w:val="baseline"/>
    </w:pPr>
    <w:rPr>
      <w:rFonts w:ascii="Calibri" w:eastAsia="SimSun" w:hAnsi="Calibri" w:cs="Tahoma"/>
      <w:kern w:val="3"/>
    </w:rPr>
  </w:style>
  <w:style w:type="paragraph" w:styleId="a8">
    <w:name w:val="Body Text"/>
    <w:basedOn w:val="a"/>
    <w:link w:val="Char3"/>
    <w:uiPriority w:val="1"/>
    <w:qFormat/>
    <w:rsid w:val="00316BB0"/>
    <w:pPr>
      <w:suppressAutoHyphens w:val="0"/>
      <w:autoSpaceDE w:val="0"/>
      <w:spacing w:after="0"/>
      <w:textAlignment w:val="auto"/>
    </w:pPr>
    <w:rPr>
      <w:rFonts w:eastAsia="Calibri" w:cs="Calibri"/>
      <w:kern w:val="0"/>
    </w:rPr>
  </w:style>
  <w:style w:type="character" w:customStyle="1" w:styleId="Char3">
    <w:name w:val="Σώμα κειμένου Char"/>
    <w:basedOn w:val="a0"/>
    <w:link w:val="a8"/>
    <w:uiPriority w:val="1"/>
    <w:rsid w:val="00316BB0"/>
    <w:rPr>
      <w:rFonts w:ascii="Calibri" w:eastAsia="Calibri" w:hAnsi="Calibri" w:cs="Calibri"/>
    </w:rPr>
  </w:style>
  <w:style w:type="character" w:customStyle="1" w:styleId="10">
    <w:name w:val="Ανεπίλυτη αναφορά1"/>
    <w:basedOn w:val="a0"/>
    <w:uiPriority w:val="99"/>
    <w:semiHidden/>
    <w:unhideWhenUsed/>
    <w:rsid w:val="00D94F2C"/>
    <w:rPr>
      <w:color w:val="605E5C"/>
      <w:shd w:val="clear" w:color="auto" w:fill="E1DFDD"/>
    </w:rPr>
  </w:style>
  <w:style w:type="character" w:styleId="a9">
    <w:name w:val="annotation reference"/>
    <w:basedOn w:val="a0"/>
    <w:uiPriority w:val="99"/>
    <w:semiHidden/>
    <w:unhideWhenUsed/>
    <w:rsid w:val="002F1C74"/>
    <w:rPr>
      <w:sz w:val="16"/>
      <w:szCs w:val="16"/>
    </w:rPr>
  </w:style>
  <w:style w:type="paragraph" w:styleId="aa">
    <w:name w:val="annotation subject"/>
    <w:basedOn w:val="a7"/>
    <w:next w:val="a7"/>
    <w:link w:val="Char4"/>
    <w:uiPriority w:val="99"/>
    <w:semiHidden/>
    <w:unhideWhenUsed/>
    <w:rsid w:val="002F1C74"/>
    <w:rPr>
      <w:b/>
      <w:bCs/>
    </w:rPr>
  </w:style>
  <w:style w:type="character" w:customStyle="1" w:styleId="Char4">
    <w:name w:val="Θέμα σχολίου Char"/>
    <w:basedOn w:val="Char2"/>
    <w:link w:val="aa"/>
    <w:uiPriority w:val="99"/>
    <w:semiHidden/>
    <w:rsid w:val="002F1C74"/>
    <w:rPr>
      <w:rFonts w:ascii="Calibri" w:eastAsia="SimSun" w:hAnsi="Calibri" w:cs="Tahoma"/>
      <w:b/>
      <w:bCs/>
      <w:kern w:val="3"/>
      <w:sz w:val="20"/>
      <w:szCs w:val="20"/>
    </w:rPr>
  </w:style>
  <w:style w:type="paragraph" w:styleId="ab">
    <w:name w:val="Balloon Text"/>
    <w:basedOn w:val="a"/>
    <w:link w:val="Char5"/>
    <w:uiPriority w:val="99"/>
    <w:semiHidden/>
    <w:unhideWhenUsed/>
    <w:rsid w:val="002F1C74"/>
    <w:pPr>
      <w:spacing w:after="0"/>
    </w:pPr>
    <w:rPr>
      <w:rFonts w:ascii="Segoe UI" w:hAnsi="Segoe UI" w:cs="Segoe UI"/>
      <w:sz w:val="18"/>
      <w:szCs w:val="18"/>
    </w:rPr>
  </w:style>
  <w:style w:type="character" w:customStyle="1" w:styleId="Char5">
    <w:name w:val="Κείμενο πλαισίου Char"/>
    <w:basedOn w:val="a0"/>
    <w:link w:val="ab"/>
    <w:uiPriority w:val="99"/>
    <w:semiHidden/>
    <w:rsid w:val="002F1C74"/>
    <w:rPr>
      <w:rFonts w:ascii="Segoe UI" w:eastAsia="SimSun" w:hAnsi="Segoe UI" w:cs="Segoe UI"/>
      <w:kern w:val="3"/>
      <w:sz w:val="18"/>
      <w:szCs w:val="18"/>
    </w:rPr>
  </w:style>
  <w:style w:type="paragraph" w:styleId="ac">
    <w:name w:val="Revision"/>
    <w:hidden/>
    <w:uiPriority w:val="99"/>
    <w:semiHidden/>
    <w:rsid w:val="00A94016"/>
    <w:pPr>
      <w:spacing w:after="0" w:line="240" w:lineRule="auto"/>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anatheseis@aegean.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keanatheseis@aegean.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315F9-EC06-4D03-B141-EE928F5D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2686</Words>
  <Characters>14507</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University of the Aegean</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Kavakli Zacharo</dc:creator>
  <cp:keywords/>
  <dc:description/>
  <cp:lastModifiedBy>Kolokythas Giorgos</cp:lastModifiedBy>
  <cp:revision>2</cp:revision>
  <cp:lastPrinted>2023-10-26T12:40:00Z</cp:lastPrinted>
  <dcterms:created xsi:type="dcterms:W3CDTF">2023-11-10T12:53:00Z</dcterms:created>
  <dcterms:modified xsi:type="dcterms:W3CDTF">2023-11-10T12:53:00Z</dcterms:modified>
</cp:coreProperties>
</file>